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212529"/>
        </w:rPr>
        <w:t>On June 6, 2020, Blueprint Medicines Corporation issued a press release announcing updated data from the dose-finding portion (part 1) of its ongoing Phase 2 PIONEER clinical trial in patients with indolent systemic mastocytosis. These data were presented during the European Academy of Allergy and Clinical Immunology Digital Congress 2020. A copy of the press release is filed herewith as Exhibit 99.1 to this Current Report on Form 8-K and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2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4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June 6, 2020</w:t>
              </w:r>
            </w:hyperlink>
          </w:p>
        </w:tc>
      </w:tr>
      <w:tr>
        <w:trPr>
          <w:trHeight w:val="230"/>
        </w:trPr>
        <w:tc>
          <w:tcPr>
            <w:tcW w:w="146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3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tcPr>
          <w:p>
            <w:pPr>
              <w:jc w:val="right"/>
              <w:ind w:right="4830"/>
              <w:spacing w:after="0"/>
              <w:rPr>
                <w:sz w:val="20"/>
                <w:szCs w:val="20"/>
                <w:color w:val="auto"/>
              </w:rPr>
            </w:pPr>
            <w:r>
              <w:rPr>
                <w:rFonts w:ascii="Arial" w:cs="Arial" w:eastAsia="Arial" w:hAnsi="Arial"/>
                <w:sz w:val="18"/>
                <w:szCs w:val="18"/>
                <w:color w:val="auto"/>
              </w:rPr>
              <w:t>2</w:t>
            </w:r>
          </w:p>
        </w:tc>
      </w:tr>
      <w:tr>
        <w:trPr>
          <w:trHeight w:val="777"/>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June 8,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ind w:left="7860"/>
        <w:spacing w:after="0"/>
        <w:rPr>
          <w:sz w:val="20"/>
          <w:szCs w:val="20"/>
          <w:color w:val="auto"/>
        </w:rPr>
      </w:pPr>
      <w:r>
        <w:rPr>
          <w:rFonts w:ascii="Arial" w:cs="Arial" w:eastAsia="Arial" w:hAnsi="Arial"/>
          <w:sz w:val="16"/>
          <w:szCs w:val="16"/>
          <w:b w:val="1"/>
          <w:bCs w:val="1"/>
          <w:color w:val="auto"/>
        </w:rPr>
        <w:t>Exhibit 99.1</w:t>
      </w:r>
    </w:p>
    <w:p>
      <w:pPr>
        <w:spacing w:after="0" w:line="262" w:lineRule="exact"/>
        <w:rPr>
          <w:sz w:val="20"/>
          <w:szCs w:val="20"/>
          <w:color w:val="auto"/>
        </w:rPr>
      </w:pPr>
    </w:p>
    <w:p>
      <w:pPr>
        <w:jc w:val="center"/>
        <w:ind w:left="200" w:right="219"/>
        <w:spacing w:after="0" w:line="386" w:lineRule="auto"/>
        <w:rPr>
          <w:sz w:val="20"/>
          <w:szCs w:val="20"/>
          <w:color w:val="auto"/>
        </w:rPr>
      </w:pPr>
      <w:r>
        <w:rPr>
          <w:rFonts w:ascii="Arial" w:cs="Arial" w:eastAsia="Arial" w:hAnsi="Arial"/>
          <w:sz w:val="15"/>
          <w:szCs w:val="15"/>
          <w:b w:val="1"/>
          <w:bCs w:val="1"/>
          <w:color w:val="auto"/>
        </w:rPr>
        <w:t>Blueprint Medicines Presents Updated Part 1 Data from PIONEER Trial of Avapritinib Showing Robust Reductions in Cutaneous Disease Symptoms in Patients with Indolent Systemic Mastocytosis</w:t>
      </w:r>
    </w:p>
    <w:p>
      <w:pPr>
        <w:spacing w:after="0" w:line="97" w:lineRule="exact"/>
        <w:rPr>
          <w:sz w:val="20"/>
          <w:szCs w:val="20"/>
          <w:color w:val="auto"/>
        </w:rPr>
      </w:pPr>
    </w:p>
    <w:p>
      <w:pPr>
        <w:ind w:left="1200" w:right="299" w:hanging="906"/>
        <w:spacing w:after="0" w:line="308" w:lineRule="auto"/>
        <w:tabs>
          <w:tab w:leader="none" w:pos="458"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Updated PIONEER trial data in patients with indolent SM showed response rate of 60% for avapritinib versus 0% for placebo at 24 weeks, with response defined as ≥30% reduction in total symptom score --</w:t>
      </w:r>
    </w:p>
    <w:p>
      <w:pPr>
        <w:spacing w:after="0" w:line="146" w:lineRule="exact"/>
        <w:rPr>
          <w:rFonts w:ascii="Arial" w:cs="Arial" w:eastAsia="Arial" w:hAnsi="Arial"/>
          <w:sz w:val="17"/>
          <w:szCs w:val="17"/>
          <w:i w:val="1"/>
          <w:iCs w:val="1"/>
          <w:color w:val="auto"/>
        </w:rPr>
      </w:pPr>
    </w:p>
    <w:p>
      <w:pPr>
        <w:jc w:val="center"/>
        <w:ind w:left="2500" w:right="359" w:hanging="2154"/>
        <w:spacing w:after="0" w:line="277" w:lineRule="auto"/>
        <w:tabs>
          <w:tab w:leader="none" w:pos="519"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Plan to present updated data from EXPLORER trial of avapritinib in patients with advanced SM at the European Hematology Association Virtual Congress on June 12 --</w:t>
      </w:r>
    </w:p>
    <w:p>
      <w:pPr>
        <w:spacing w:after="0" w:line="170" w:lineRule="exact"/>
        <w:rPr>
          <w:rFonts w:ascii="Arial" w:cs="Arial" w:eastAsia="Arial" w:hAnsi="Arial"/>
          <w:sz w:val="18"/>
          <w:szCs w:val="18"/>
          <w:i w:val="1"/>
          <w:iCs w:val="1"/>
          <w:color w:val="auto"/>
        </w:rPr>
      </w:pPr>
    </w:p>
    <w:p>
      <w:pPr>
        <w:ind w:left="120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Initiated Phase 1 trial of next-generation KIT inhibitor BLU-263 in healthy volunteers --</w:t>
      </w:r>
    </w:p>
    <w:p>
      <w:pPr>
        <w:spacing w:after="0" w:line="225" w:lineRule="exact"/>
        <w:rPr>
          <w:sz w:val="20"/>
          <w:szCs w:val="20"/>
          <w:color w:val="auto"/>
        </w:rPr>
      </w:pPr>
    </w:p>
    <w:p>
      <w:pPr>
        <w:ind w:left="200" w:right="299"/>
        <w:spacing w:after="0" w:line="271" w:lineRule="auto"/>
        <w:rPr>
          <w:sz w:val="20"/>
          <w:szCs w:val="20"/>
          <w:color w:val="auto"/>
        </w:rPr>
      </w:pPr>
      <w:r>
        <w:rPr>
          <w:rFonts w:ascii="Arial" w:cs="Arial" w:eastAsia="Arial" w:hAnsi="Arial"/>
          <w:sz w:val="17"/>
          <w:szCs w:val="17"/>
          <w:color w:val="auto"/>
        </w:rPr>
        <w:t>CAMBRIDGE, Mass., June 6, 2020 – Blueprint Medicines Corporation (NASDAQ: BPMC), a precision therapy company focused on genomically defined cancers, rare diseases and cancer immunotherapy, today announced updated clinical data from part 1 of the PIONEER trial showing robust and consistent clinical activity for avapritinib across multiple qualitative and quantitative measures of cutaneous disease in patients with indolent systemic mastocytosis (SM). Additional data showed avapritinib treatment resulted in deepening improvements in overall disease symptoms, as measured by the Indolent SM Symptom Assessment Form (ISM-SAF) total symptom score (TSS), and was well-tolerated through 24 weeks of follow-up. These data were presented today during the European Academy of Allergy and Clinical Immunology (EAACI) Digital Congress 2020.</w:t>
      </w:r>
    </w:p>
    <w:p>
      <w:pPr>
        <w:spacing w:after="0" w:line="178" w:lineRule="exact"/>
        <w:rPr>
          <w:sz w:val="20"/>
          <w:szCs w:val="20"/>
          <w:color w:val="auto"/>
        </w:rPr>
      </w:pPr>
    </w:p>
    <w:p>
      <w:pPr>
        <w:ind w:left="200" w:right="399"/>
        <w:spacing w:after="0" w:line="257" w:lineRule="auto"/>
        <w:rPr>
          <w:sz w:val="20"/>
          <w:szCs w:val="20"/>
          <w:color w:val="auto"/>
        </w:rPr>
      </w:pPr>
      <w:r>
        <w:rPr>
          <w:rFonts w:ascii="Arial" w:cs="Arial" w:eastAsia="Arial" w:hAnsi="Arial"/>
          <w:sz w:val="18"/>
          <w:szCs w:val="18"/>
          <w:color w:val="auto"/>
        </w:rPr>
        <w:t>SM is a rare disease driven by the KIT D816V mutation in nearly all patients and characterized by uncontrolled mast cell proliferation and activation. The disorder can lead to debilitating systemic, gastrointestinal and neurocognitive symptoms, including life-threatening anaphylaxis. Additional skin manifestations such as itching, flushing and pigmented skin lesions are common and can significantly impact quality of life. Avapritinib is a potent and highly selective inhibitor of D816V mutant KIT.</w:t>
      </w:r>
    </w:p>
    <w:p>
      <w:pPr>
        <w:spacing w:after="0" w:line="188" w:lineRule="exact"/>
        <w:rPr>
          <w:sz w:val="20"/>
          <w:szCs w:val="20"/>
          <w:color w:val="auto"/>
        </w:rPr>
      </w:pPr>
    </w:p>
    <w:p>
      <w:pPr>
        <w:ind w:left="200" w:right="219"/>
        <w:spacing w:after="0" w:line="293" w:lineRule="auto"/>
        <w:rPr>
          <w:sz w:val="20"/>
          <w:szCs w:val="20"/>
          <w:color w:val="auto"/>
        </w:rPr>
      </w:pPr>
      <w:r>
        <w:rPr>
          <w:rFonts w:ascii="Arial" w:cs="Arial" w:eastAsia="Arial" w:hAnsi="Arial"/>
          <w:sz w:val="16"/>
          <w:szCs w:val="16"/>
          <w:color w:val="auto"/>
        </w:rPr>
        <w:t>“Patients with indolent systemic mastocytosis often suffer from extensive skin lesions and severe mediator symptoms that can be life-threatening,” said Karin Hartmann, M.D., Professor of Medicine and Head of the Division of Allergy at the University of Basel and an investigator on the PIONEER trial. “The updated PIONEER trial data showed that patients treated with avapritinib had clinically meaningful reductions in mediator symptoms, patient-reported quality of life and mast cell burden across multiple measures. With further evidence that these reductions deepen over time, avapritinib has the potential to provide important clinical benefits to patients with this debilitating disease.”</w:t>
      </w:r>
    </w:p>
    <w:p>
      <w:pPr>
        <w:spacing w:after="0" w:line="164" w:lineRule="exact"/>
        <w:rPr>
          <w:sz w:val="20"/>
          <w:szCs w:val="20"/>
          <w:color w:val="auto"/>
        </w:rPr>
      </w:pPr>
    </w:p>
    <w:p>
      <w:pPr>
        <w:ind w:left="200" w:right="239"/>
        <w:spacing w:after="0" w:line="257" w:lineRule="auto"/>
        <w:rPr>
          <w:sz w:val="20"/>
          <w:szCs w:val="20"/>
          <w:color w:val="auto"/>
        </w:rPr>
      </w:pPr>
      <w:r>
        <w:rPr>
          <w:rFonts w:ascii="Arial" w:cs="Arial" w:eastAsia="Arial" w:hAnsi="Arial"/>
          <w:sz w:val="18"/>
          <w:szCs w:val="18"/>
          <w:color w:val="auto"/>
        </w:rPr>
        <w:t>“These promising data reinforce our commitment to rapidly advance development of avapritinib to meet persistent medical needs in indolent systemic mastocytosis, which are poorly addressed by a patchwork of available symptomatic therapies,” said Andy Boral, M.D., Ph.D., Chief Medical Officer at Blueprint Medicines. “Avapritinib was specifically designed to potently target the underlying disease driver of systemic mastocytosis and has the potential to fundamentally change the treatment of this disease.”</w:t>
      </w:r>
    </w:p>
    <w:p>
      <w:pPr>
        <w:spacing w:after="0" w:line="188" w:lineRule="exact"/>
        <w:rPr>
          <w:sz w:val="20"/>
          <w:szCs w:val="20"/>
          <w:color w:val="auto"/>
        </w:rPr>
      </w:pPr>
    </w:p>
    <w:p>
      <w:pPr>
        <w:ind w:left="200" w:right="739"/>
        <w:spacing w:after="0" w:line="277" w:lineRule="auto"/>
        <w:rPr>
          <w:sz w:val="20"/>
          <w:szCs w:val="20"/>
          <w:color w:val="auto"/>
        </w:rPr>
      </w:pPr>
      <w:r>
        <w:rPr>
          <w:rFonts w:ascii="Arial" w:cs="Arial" w:eastAsia="Arial" w:hAnsi="Arial"/>
          <w:sz w:val="18"/>
          <w:szCs w:val="18"/>
          <w:color w:val="auto"/>
        </w:rPr>
        <w:t>The presentation is available on-demand via the EAACI Digital Congress 2020 website at www.eaaci.org/eaaci-congresses/eaaci-2020.</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Highlights from the EAACI Presentation of PIONEER Trial Data</w:t>
      </w:r>
    </w:p>
    <w:p>
      <w:pPr>
        <w:spacing w:after="0" w:line="229" w:lineRule="exact"/>
        <w:rPr>
          <w:sz w:val="20"/>
          <w:szCs w:val="20"/>
          <w:color w:val="auto"/>
        </w:rPr>
      </w:pPr>
    </w:p>
    <w:p>
      <w:pPr>
        <w:ind w:left="200" w:right="219"/>
        <w:spacing w:after="0" w:line="257" w:lineRule="auto"/>
        <w:rPr>
          <w:sz w:val="20"/>
          <w:szCs w:val="20"/>
          <w:color w:val="auto"/>
        </w:rPr>
      </w:pPr>
      <w:r>
        <w:rPr>
          <w:rFonts w:ascii="Arial" w:cs="Arial" w:eastAsia="Arial" w:hAnsi="Arial"/>
          <w:sz w:val="18"/>
          <w:szCs w:val="18"/>
          <w:color w:val="auto"/>
        </w:rPr>
        <w:t>Previously reported data from part 1 of the PIONEER trial showed that treatment with avapritinib was well-tolerated and resulted in robust and clinically meaningful improvements on measures of mast cell burden, disease symptoms and patient-reported quality of life through 16 weeks. Based on these data, avapritinib 25 mg once daily (QD) was selected as the recommended part 2 dose. Updated data on disease symptoms through 24 weeks and new skin assessment results were reported in the EAACI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471170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i w:val="1"/>
          <w:iCs w:val="1"/>
          <w:color w:val="auto"/>
        </w:rPr>
        <w:t>Updated clinical activity and safety data</w:t>
      </w:r>
    </w:p>
    <w:p>
      <w:pPr>
        <w:spacing w:after="0" w:line="225" w:lineRule="exact"/>
        <w:rPr>
          <w:sz w:val="20"/>
          <w:szCs w:val="20"/>
          <w:color w:val="auto"/>
        </w:rPr>
      </w:pPr>
    </w:p>
    <w:p>
      <w:pPr>
        <w:ind w:left="200" w:right="239"/>
        <w:spacing w:after="0" w:line="275" w:lineRule="auto"/>
        <w:rPr>
          <w:sz w:val="20"/>
          <w:szCs w:val="20"/>
          <w:color w:val="auto"/>
        </w:rPr>
      </w:pPr>
      <w:r>
        <w:rPr>
          <w:rFonts w:ascii="Arial" w:cs="Arial" w:eastAsia="Arial" w:hAnsi="Arial"/>
          <w:sz w:val="17"/>
          <w:szCs w:val="17"/>
          <w:color w:val="auto"/>
        </w:rPr>
        <w:t>As of a data cutoff date of March 31, 2020, updated data from part 1 of the PIONEER trial showed a deepening of symptom reductions in patients treated with avapritinib through 24 weeks of follow-up. The mean percent change from baseline in ISM-SAF TSS was -35 percent in patients treated with avapritinib 25 mg QD (n=10) compared to -4 percent in patients treated with placebo. In addition, the mean percent change from baseline in ISM-SAF skin domain score was -38 percent for avapritinib 25 mg QD versus +11 percent for placebo.</w:t>
      </w:r>
    </w:p>
    <w:p>
      <w:pPr>
        <w:spacing w:after="0" w:line="176" w:lineRule="exact"/>
        <w:rPr>
          <w:sz w:val="20"/>
          <w:szCs w:val="20"/>
          <w:color w:val="auto"/>
        </w:rPr>
      </w:pPr>
    </w:p>
    <w:p>
      <w:pPr>
        <w:ind w:left="200" w:right="279"/>
        <w:spacing w:after="0" w:line="273" w:lineRule="auto"/>
        <w:rPr>
          <w:sz w:val="20"/>
          <w:szCs w:val="20"/>
          <w:color w:val="auto"/>
        </w:rPr>
      </w:pPr>
      <w:r>
        <w:rPr>
          <w:rFonts w:ascii="Arial" w:cs="Arial" w:eastAsia="Arial" w:hAnsi="Arial"/>
          <w:sz w:val="17"/>
          <w:szCs w:val="17"/>
          <w:color w:val="auto"/>
        </w:rPr>
        <w:t>The updated data also showed a 60 percent response rate in patients treated with avapritinib 25 mg QD compared to a 0 percent response rate in patients treated with placebo at 24 weeks, with response defined as a 30 percent or greater reduction in ISM-SAF TSS. Based on these data and feedback from the U.S. Food and Drug Administration (FDA), Blueprint Medicines has selected response rate at 24 weeks as the primary endpoint for the registration-enabling part 2 of the PIONEER trial and plans to enroll approximately 200 patients. Blueprint Medicines continues to plan to initiate patient screening in part 2 of the PIONEER trial in June 2020.</w:t>
      </w:r>
    </w:p>
    <w:p>
      <w:pPr>
        <w:spacing w:after="0" w:line="178" w:lineRule="exact"/>
        <w:rPr>
          <w:sz w:val="20"/>
          <w:szCs w:val="20"/>
          <w:color w:val="auto"/>
        </w:rPr>
      </w:pPr>
    </w:p>
    <w:p>
      <w:pPr>
        <w:ind w:left="200" w:right="239"/>
        <w:spacing w:after="0" w:line="342" w:lineRule="auto"/>
        <w:rPr>
          <w:sz w:val="20"/>
          <w:szCs w:val="20"/>
          <w:color w:val="auto"/>
        </w:rPr>
      </w:pPr>
      <w:r>
        <w:rPr>
          <w:rFonts w:ascii="Arial" w:cs="Arial" w:eastAsia="Arial" w:hAnsi="Arial"/>
          <w:sz w:val="16"/>
          <w:szCs w:val="16"/>
          <w:color w:val="auto"/>
        </w:rPr>
        <w:t>As of a data cutoff date of March 31, 2020, avapritinib 25 mg QD was well-tolerated and safety results were consistent with previously reported data, with no Grade ≥3 adverse events or discontinuations due to adverse events.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Additional clinical activity data on measures of skin disease</w:t>
      </w:r>
    </w:p>
    <w:p>
      <w:pPr>
        <w:spacing w:after="0" w:line="225" w:lineRule="exact"/>
        <w:rPr>
          <w:sz w:val="20"/>
          <w:szCs w:val="20"/>
          <w:color w:val="auto"/>
        </w:rPr>
      </w:pPr>
    </w:p>
    <w:p>
      <w:pPr>
        <w:ind w:left="200" w:right="239"/>
        <w:spacing w:after="0" w:line="279" w:lineRule="auto"/>
        <w:rPr>
          <w:sz w:val="20"/>
          <w:szCs w:val="20"/>
          <w:color w:val="auto"/>
        </w:rPr>
      </w:pPr>
      <w:r>
        <w:rPr>
          <w:rFonts w:ascii="Arial" w:cs="Arial" w:eastAsia="Arial" w:hAnsi="Arial"/>
          <w:sz w:val="17"/>
          <w:szCs w:val="17"/>
          <w:color w:val="auto"/>
        </w:rPr>
        <w:t>High resolution skin photographs were taken at baseline and every 12 weeks during treatment for patients with significant cutaneous involvement who consented to photography. To assess changes in skin disease, photographs were assessed by a blinded independent review committee and a computational image analysis algorithm. Images and data as of a cutoff of March 31, 2020 were evaluated by the independent committee.</w:t>
      </w:r>
    </w:p>
    <w:p>
      <w:pPr>
        <w:spacing w:after="0" w:line="171" w:lineRule="exact"/>
        <w:rPr>
          <w:sz w:val="20"/>
          <w:szCs w:val="20"/>
          <w:color w:val="auto"/>
        </w:rPr>
      </w:pPr>
    </w:p>
    <w:p>
      <w:pPr>
        <w:ind w:left="200" w:right="239"/>
        <w:spacing w:after="0" w:line="257" w:lineRule="auto"/>
        <w:rPr>
          <w:sz w:val="20"/>
          <w:szCs w:val="20"/>
          <w:color w:val="auto"/>
        </w:rPr>
      </w:pPr>
      <w:r>
        <w:rPr>
          <w:rFonts w:ascii="Arial" w:cs="Arial" w:eastAsia="Arial" w:hAnsi="Arial"/>
          <w:sz w:val="18"/>
          <w:szCs w:val="18"/>
          <w:color w:val="auto"/>
        </w:rPr>
        <w:t>Based on skin photography at 24 weeks or the last available assessment, results showed that skin lesions lightened in 71 percent of patients treated with avapritinib (n=17; all doses) compared to 25 percent of patients treated with placebo (n=8), per blinded review by the independent committee. In addition, the median percent change from baseline in most affected surface area was -35 percent for avapritinib (n=18; all doses) compared to -8 percent for placebo (n=8), based on a computational image analysis algorithm.</w:t>
      </w:r>
    </w:p>
    <w:p>
      <w:pPr>
        <w:spacing w:after="0" w:line="188" w:lineRule="exact"/>
        <w:rPr>
          <w:sz w:val="20"/>
          <w:szCs w:val="20"/>
          <w:color w:val="auto"/>
        </w:rPr>
      </w:pPr>
    </w:p>
    <w:p>
      <w:pPr>
        <w:ind w:left="200" w:right="219"/>
        <w:spacing w:after="0" w:line="263" w:lineRule="auto"/>
        <w:rPr>
          <w:sz w:val="20"/>
          <w:szCs w:val="20"/>
          <w:color w:val="auto"/>
        </w:rPr>
      </w:pPr>
      <w:r>
        <w:rPr>
          <w:rFonts w:ascii="Arial" w:cs="Arial" w:eastAsia="Arial" w:hAnsi="Arial"/>
          <w:sz w:val="18"/>
          <w:szCs w:val="18"/>
          <w:color w:val="auto"/>
        </w:rPr>
        <w:t>Mast cell infiltration in skin lesions was also assessed by lesional skin biopsies obtained at baseline and 12 weeks. The median percent change from baseline in mast cell infiltration was -46 percent for avapritinib (n=18; all doses) compared to +51 percent for placebo (n=7).</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Phase 1 Trial of BLU-263 in Healthy Volunteers</w:t>
      </w:r>
    </w:p>
    <w:p>
      <w:pPr>
        <w:spacing w:after="0" w:line="229" w:lineRule="exact"/>
        <w:rPr>
          <w:sz w:val="20"/>
          <w:szCs w:val="20"/>
          <w:color w:val="auto"/>
        </w:rPr>
      </w:pPr>
    </w:p>
    <w:p>
      <w:pPr>
        <w:ind w:left="200" w:right="319"/>
        <w:spacing w:after="0" w:line="259" w:lineRule="auto"/>
        <w:rPr>
          <w:sz w:val="20"/>
          <w:szCs w:val="20"/>
          <w:color w:val="auto"/>
        </w:rPr>
      </w:pPr>
      <w:r>
        <w:rPr>
          <w:rFonts w:ascii="Arial" w:cs="Arial" w:eastAsia="Arial" w:hAnsi="Arial"/>
          <w:sz w:val="18"/>
          <w:szCs w:val="18"/>
          <w:color w:val="auto"/>
        </w:rPr>
        <w:t>Blueprint Medicines today announced it has initiated dosing in a Phase 1 trial of BLU-263, an investigational next-generation KIT inhibitor, in healthy volunteers. Following completion of the Phase 1 trial and the analysis of data, the company plans to initiate clinical development of BLU-263 in patients with indolent SM, with the goal of complementing the ongoing avapritinib development program.</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About SM</w:t>
      </w:r>
    </w:p>
    <w:p>
      <w:pPr>
        <w:spacing w:after="0" w:line="217" w:lineRule="exact"/>
        <w:rPr>
          <w:sz w:val="20"/>
          <w:szCs w:val="20"/>
          <w:color w:val="auto"/>
        </w:rPr>
      </w:pPr>
    </w:p>
    <w:p>
      <w:pPr>
        <w:ind w:left="200" w:right="319"/>
        <w:spacing w:after="0" w:line="254" w:lineRule="auto"/>
        <w:rPr>
          <w:sz w:val="20"/>
          <w:szCs w:val="20"/>
          <w:color w:val="auto"/>
        </w:rPr>
      </w:pPr>
      <w:r>
        <w:rPr>
          <w:rFonts w:ascii="Arial" w:cs="Arial" w:eastAsia="Arial" w:hAnsi="Arial"/>
          <w:sz w:val="18"/>
          <w:szCs w:val="18"/>
          <w:color w:val="auto"/>
        </w:rPr>
        <w:t>SM is a rare disease driven by the KIT D816V mutation. Uncontrolled proliferation and activation of mast cells result in chronic, severe and often unpredictable symptoms for patients across the spectrum of SM. The vast majority of those affected have non-advanced (indolent or smoldering) SM, with debilitating symptoms that lead to a profound, negative impact on quality of life. A minority of patients have advanced SM, which encompasses a group of high-risk SM subtypes including aggressive SM, SM with an associated hematologic neoplasm and mast cell leukemia. In addition to mast cell activation symptoms, advanced SM is associated with organ damage due to mast cell infiltration and poor overall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758190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200" w:right="219"/>
        <w:spacing w:after="0" w:line="279" w:lineRule="auto"/>
        <w:rPr>
          <w:sz w:val="20"/>
          <w:szCs w:val="20"/>
          <w:color w:val="auto"/>
        </w:rPr>
      </w:pPr>
      <w:r>
        <w:rPr>
          <w:rFonts w:ascii="Arial" w:cs="Arial" w:eastAsia="Arial" w:hAnsi="Arial"/>
          <w:sz w:val="17"/>
          <w:szCs w:val="17"/>
          <w:color w:val="auto"/>
        </w:rPr>
        <w:t>Debilitating symptoms associated with SM, including anaphylaxis, maculopapular rash, pruritis, brain fog, fatigue and bone pain, often persist despite treatment with a number of symptomatic therapies. Patients often live in fear of attacks, have limited ability to work or perform daily activities, or isolate themselves to protect against unpredictable triggers. Currently, there are no approved therapies that selectively inhibit D816V mutant KIT.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AYVAKIT™ (avapritinib)</w:t>
      </w:r>
    </w:p>
    <w:p>
      <w:pPr>
        <w:spacing w:after="0" w:line="229" w:lineRule="exact"/>
        <w:rPr>
          <w:sz w:val="20"/>
          <w:szCs w:val="20"/>
          <w:color w:val="auto"/>
        </w:rPr>
      </w:pPr>
    </w:p>
    <w:p>
      <w:pPr>
        <w:ind w:left="200" w:right="279"/>
        <w:spacing w:after="0" w:line="263" w:lineRule="auto"/>
        <w:rPr>
          <w:sz w:val="20"/>
          <w:szCs w:val="20"/>
          <w:color w:val="auto"/>
        </w:rPr>
      </w:pPr>
      <w:r>
        <w:rPr>
          <w:rFonts w:ascii="Arial" w:cs="Arial" w:eastAsia="Arial" w:hAnsi="Arial"/>
          <w:sz w:val="18"/>
          <w:szCs w:val="18"/>
          <w:color w:val="auto"/>
        </w:rPr>
        <w:t>AYVAKIT™ (avapritinib) is a kinase inhibitor approved by the FDA for the treatment of adults with unresectable or metastatic gastrointestinal stromal tumor (GIST) harboring a PDGFRA exon 18 mutation, including PDGFRA D842V mutations. For more information, visit AYVAKIT.com.</w:t>
      </w:r>
    </w:p>
    <w:p>
      <w:pPr>
        <w:spacing w:after="0" w:line="184" w:lineRule="exact"/>
        <w:rPr>
          <w:sz w:val="20"/>
          <w:szCs w:val="20"/>
          <w:color w:val="auto"/>
        </w:rPr>
      </w:pPr>
    </w:p>
    <w:p>
      <w:pPr>
        <w:ind w:left="200" w:right="339"/>
        <w:spacing w:after="0" w:line="277" w:lineRule="auto"/>
        <w:rPr>
          <w:sz w:val="20"/>
          <w:szCs w:val="20"/>
          <w:color w:val="auto"/>
        </w:rPr>
      </w:pPr>
      <w:r>
        <w:rPr>
          <w:rFonts w:ascii="Arial" w:cs="Arial" w:eastAsia="Arial" w:hAnsi="Arial"/>
          <w:sz w:val="18"/>
          <w:szCs w:val="18"/>
          <w:color w:val="auto"/>
        </w:rPr>
        <w:t>Avapritinib is not approved for the treatment of any other indication, including SM, in the U.S. by the FDA or for any indication in any other jurisdiction by any other health authority.</w:t>
      </w:r>
    </w:p>
    <w:p>
      <w:pPr>
        <w:spacing w:after="0" w:line="170" w:lineRule="exact"/>
        <w:rPr>
          <w:sz w:val="20"/>
          <w:szCs w:val="20"/>
          <w:color w:val="auto"/>
        </w:rPr>
      </w:pPr>
    </w:p>
    <w:p>
      <w:pPr>
        <w:jc w:val="both"/>
        <w:ind w:left="200" w:right="439"/>
        <w:spacing w:after="0" w:line="311" w:lineRule="auto"/>
        <w:rPr>
          <w:sz w:val="20"/>
          <w:szCs w:val="20"/>
          <w:color w:val="auto"/>
        </w:rPr>
      </w:pPr>
      <w:r>
        <w:rPr>
          <w:rFonts w:ascii="Arial" w:cs="Arial" w:eastAsia="Arial" w:hAnsi="Arial"/>
          <w:sz w:val="16"/>
          <w:szCs w:val="16"/>
          <w:color w:val="auto"/>
        </w:rPr>
        <w:t>Blueprint Medicines is developing avapritinib globally for the treatment of advanced, smoldering and indolent SM. The FDA granted Breakthrough Therapy Designation to avapritinib for the treatment of advanced SM, including the subtypes of aggressive SM, SM with an associated hematologic neoplasm and mast cell leukemia.</w:t>
      </w:r>
    </w:p>
    <w:p>
      <w:pPr>
        <w:spacing w:after="0" w:line="149" w:lineRule="exact"/>
        <w:rPr>
          <w:sz w:val="20"/>
          <w:szCs w:val="20"/>
          <w:color w:val="auto"/>
        </w:rPr>
      </w:pPr>
    </w:p>
    <w:p>
      <w:pPr>
        <w:ind w:left="200" w:right="399"/>
        <w:spacing w:after="0" w:line="259"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the Phase 2 PIONEER Trial</w:t>
      </w:r>
    </w:p>
    <w:p>
      <w:pPr>
        <w:spacing w:after="0" w:line="229" w:lineRule="exact"/>
        <w:rPr>
          <w:sz w:val="20"/>
          <w:szCs w:val="20"/>
          <w:color w:val="auto"/>
        </w:rPr>
      </w:pPr>
    </w:p>
    <w:p>
      <w:pPr>
        <w:ind w:left="200" w:right="219"/>
        <w:spacing w:after="0" w:line="254" w:lineRule="auto"/>
        <w:rPr>
          <w:sz w:val="20"/>
          <w:szCs w:val="20"/>
          <w:color w:val="auto"/>
        </w:rPr>
      </w:pPr>
      <w:r>
        <w:rPr>
          <w:rFonts w:ascii="Arial" w:cs="Arial" w:eastAsia="Arial" w:hAnsi="Arial"/>
          <w:sz w:val="18"/>
          <w:szCs w:val="18"/>
          <w:color w:val="auto"/>
        </w:rPr>
        <w:t>PIONEER is a randomized, double-blind, placebo-controlled, registration-enabling trial evaluating avapritinib in patients with indolent SM. The trial includes three parts: dose-finding part 1, registration-enabling part 2 and long-term treatment part 3. All patients who complete parts 1 or 2 will have an opportunity to continue to receive treatment with avapritinib in part 3. Key trial endpoints include the change in patient-reported disease symptoms as measured by the ISM-SAF TSS, patient-reported quality of life, quantitative measures of mast cell burden and safety. Part 1 has completed patient enrollment. Blueprint Medicines plans to initiate patient screening for part 2 in June 2020 at sites in the United States, Canada and European Union.</w:t>
      </w:r>
    </w:p>
    <w:p>
      <w:pPr>
        <w:spacing w:after="0" w:line="195" w:lineRule="exact"/>
        <w:rPr>
          <w:sz w:val="20"/>
          <w:szCs w:val="20"/>
          <w:color w:val="auto"/>
        </w:rPr>
      </w:pPr>
    </w:p>
    <w:p>
      <w:pPr>
        <w:ind w:left="200" w:right="459"/>
        <w:spacing w:after="0" w:line="286" w:lineRule="auto"/>
        <w:rPr>
          <w:sz w:val="20"/>
          <w:szCs w:val="20"/>
          <w:color w:val="auto"/>
        </w:rPr>
      </w:pPr>
      <w:r>
        <w:rPr>
          <w:rFonts w:ascii="Arial" w:cs="Arial" w:eastAsia="Arial" w:hAnsi="Arial"/>
          <w:sz w:val="17"/>
          <w:szCs w:val="17"/>
          <w:color w:val="auto"/>
        </w:rPr>
        <w:t>Patients and healthcare providers with questions about opportunities to participate in the PIONEER trial can contact the Blueprint Medicines study director at studydirector@blueprintmedicines.com or 1-617-714-6707. Additional details are also available at www.blueprintclinicaltrials.com or www.clinicaltrials.gov.</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left="200" w:right="299"/>
        <w:spacing w:after="0" w:line="272" w:lineRule="auto"/>
        <w:rPr>
          <w:sz w:val="20"/>
          <w:szCs w:val="20"/>
          <w:color w:val="auto"/>
        </w:rPr>
      </w:pPr>
      <w:r>
        <w:rPr>
          <w:rFonts w:ascii="Arial" w:cs="Arial" w:eastAsia="Arial" w:hAnsi="Arial"/>
          <w:sz w:val="17"/>
          <w:szCs w:val="17"/>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t>
      </w:r>
      <w:r>
        <w:rPr>
          <w:rFonts w:ascii="Arial" w:cs="Arial" w:eastAsia="Arial" w:hAnsi="Arial"/>
          <w:sz w:val="17"/>
          <w:szCs w:val="17"/>
          <w:color w:val="auto"/>
          <w:highlight w:val="white"/>
        </w:rPr>
        <w:t>www.BlueprintMedicines.com</w:t>
      </w:r>
      <w:r>
        <w:rPr>
          <w:rFonts w:ascii="Arial" w:cs="Arial" w:eastAsia="Arial" w:hAnsi="Arial"/>
          <w:sz w:val="17"/>
          <w:szCs w:val="17"/>
          <w:color w:val="auto"/>
        </w:rPr>
        <w:t xml:space="preserve"> </w:t>
      </w:r>
      <w:r>
        <w:rPr>
          <w:rFonts w:ascii="Arial" w:cs="Arial" w:eastAsia="Arial" w:hAnsi="Arial"/>
          <w:sz w:val="17"/>
          <w:szCs w:val="17"/>
          <w:color w:val="0A0A0A"/>
          <w:highlight w:val="white"/>
        </w:rPr>
        <w:t xml:space="preserve">and follow us on </w:t>
      </w:r>
      <w:r>
        <w:rPr>
          <w:rFonts w:ascii="Arial" w:cs="Arial" w:eastAsia="Arial" w:hAnsi="Arial"/>
          <w:sz w:val="17"/>
          <w:szCs w:val="17"/>
          <w:color w:val="000000"/>
          <w:highlight w:val="white"/>
        </w:rPr>
        <w:t>Twitter</w:t>
      </w:r>
      <w:r>
        <w:rPr>
          <w:rFonts w:ascii="Arial" w:cs="Arial" w:eastAsia="Arial" w:hAnsi="Arial"/>
          <w:sz w:val="17"/>
          <w:szCs w:val="17"/>
          <w:color w:val="0A0A0A"/>
          <w:highlight w:val="white"/>
        </w:rPr>
        <w:t xml:space="preserve"> (@BlueprintMeds) and </w:t>
      </w:r>
      <w:r>
        <w:rPr>
          <w:rFonts w:ascii="Arial" w:cs="Arial" w:eastAsia="Arial" w:hAnsi="Arial"/>
          <w:sz w:val="17"/>
          <w:szCs w:val="17"/>
          <w:color w:val="000000"/>
          <w:highlight w:val="white"/>
        </w:rPr>
        <w:t>LinkedIn</w:t>
      </w:r>
      <w:r>
        <w:rPr>
          <w:rFonts w:ascii="Arial" w:cs="Arial" w:eastAsia="Arial" w:hAnsi="Arial"/>
          <w:sz w:val="17"/>
          <w:szCs w:val="17"/>
          <w:color w:val="0A0A0A"/>
          <w:highlight w:val="white"/>
        </w:rPr>
        <w: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299"/>
        <w:spacing w:after="0" w:line="301"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development of its drug candidates, including the timing, design, implementation, enrollment, plans and announcement of results regarding Blueprint Medicines’ ongoing and planned clinical trials for avapritinib and BLU-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597535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200" w:right="219"/>
        <w:spacing w:after="0" w:line="283" w:lineRule="auto"/>
        <w:rPr>
          <w:sz w:val="20"/>
          <w:szCs w:val="20"/>
          <w:color w:val="auto"/>
        </w:rPr>
      </w:pPr>
      <w:r>
        <w:rPr>
          <w:rFonts w:ascii="Arial" w:cs="Arial" w:eastAsia="Arial" w:hAnsi="Arial"/>
          <w:sz w:val="16"/>
          <w:szCs w:val="16"/>
          <w:color w:val="auto"/>
        </w:rPr>
        <w:t>263; plans, timelines and expectations for initiating patient screening in part 2 of the PIONEER trial; expectations regarding the potential benefits of avapritinib and BLU-263 in treating patients with SM and mast cell disorders;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 in establishing a commercial infrastructure, and successfully launching, marketing and selling current or future approved products;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617-844-8205</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631825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2020-06-08T07:32:10Z</dcterms:created>
  <dcterms:modified xsi:type="dcterms:W3CDTF">2020-06-08T07:32:10Z</dcterms:modified>
</cp:coreProperties>
</file>