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Dorsch Marion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2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03/23/2020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5"/>
                <w:szCs w:val="15"/>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199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55.14</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16,265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241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53.43</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16,024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03/23/2020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774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51.52</w:t>
            </w:r>
            <w:r>
              <w:rPr>
                <w:rFonts w:ascii="Arial" w:cs="Arial" w:eastAsia="Arial" w:hAnsi="Arial"/>
                <w:sz w:val="22"/>
                <w:szCs w:val="22"/>
                <w:color w:val="008000"/>
                <w:w w:val="97"/>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15,250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April 3, 2019 pursuant to Rule 10b5-1 under the Securities Exchange Act of 1934, as amended.</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$55.00 to $55.27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$53.41 to $53.58 per share.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$51.01 to $51.93 per share.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03/25/2020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46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2020-03-25T15:23:35Z</dcterms:created>
  <dcterms:modified xsi:type="dcterms:W3CDTF">2020-03-25T15:23:35Z</dcterms:modified>
</cp:coreProperties>
</file>