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Albers Jeffrey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CEO &amp;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143,486</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07/30/2024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2"/>
              <w:spacing w:after="0"/>
              <w:rPr>
                <w:sz w:val="20"/>
                <w:szCs w:val="20"/>
                <w:color w:val="auto"/>
              </w:rPr>
            </w:pPr>
            <w:r>
              <w:rPr>
                <w:rFonts w:ascii="Arial" w:cs="Arial" w:eastAsia="Arial" w:hAnsi="Arial"/>
                <w:sz w:val="18"/>
                <w:szCs w:val="18"/>
                <w:color w:val="0000FF"/>
                <w:w w:val="87"/>
              </w:rPr>
              <w:t>53,475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07/30/2024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2"/>
              <w:spacing w:after="0"/>
              <w:rPr>
                <w:sz w:val="20"/>
                <w:szCs w:val="20"/>
                <w:color w:val="auto"/>
              </w:rPr>
            </w:pPr>
            <w:r>
              <w:rPr>
                <w:rFonts w:ascii="Arial" w:cs="Arial" w:eastAsia="Arial" w:hAnsi="Arial"/>
                <w:sz w:val="18"/>
                <w:szCs w:val="18"/>
                <w:color w:val="0000FF"/>
                <w:w w:val="86"/>
              </w:rPr>
              <w:t>213,903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07/30/2024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2"/>
              <w:spacing w:after="0"/>
              <w:rPr>
                <w:sz w:val="20"/>
                <w:szCs w:val="20"/>
                <w:color w:val="auto"/>
              </w:rPr>
            </w:pPr>
            <w:r>
              <w:rPr>
                <w:rFonts w:ascii="Arial" w:cs="Arial" w:eastAsia="Arial" w:hAnsi="Arial"/>
                <w:sz w:val="18"/>
                <w:szCs w:val="18"/>
                <w:color w:val="0000FF"/>
                <w:w w:val="86"/>
              </w:rPr>
              <w:t>163,080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02/10/2025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2"/>
              <w:spacing w:after="0"/>
              <w:rPr>
                <w:sz w:val="20"/>
                <w:szCs w:val="20"/>
                <w:color w:val="auto"/>
              </w:rPr>
            </w:pPr>
            <w:r>
              <w:rPr>
                <w:rFonts w:ascii="Arial" w:cs="Arial" w:eastAsia="Arial" w:hAnsi="Arial"/>
                <w:sz w:val="18"/>
                <w:szCs w:val="18"/>
                <w:color w:val="0000FF"/>
                <w:w w:val="86"/>
              </w:rPr>
              <w:t>109,090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is subject to an early exercise provision and is immediately exercisable. Shares subject to this option vest as follows: (i) 6,310 shares vest on each of December 21, 2015 and May 21, 2016, (ii) 11,957 shares vests on each of June 21, 2016, July 21, 2016 and August 21, 2016, and (iii) 4,984 shares vests on September 21, 2016.</w:t>
      </w:r>
    </w:p>
    <w:p>
      <w:pPr>
        <w:spacing w:after="0" w:line="30" w:lineRule="exact"/>
        <w:rPr>
          <w:rFonts w:ascii="Arial" w:cs="Arial" w:eastAsia="Arial" w:hAnsi="Arial"/>
          <w:sz w:val="14"/>
          <w:szCs w:val="14"/>
          <w:color w:val="008000"/>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option vests in four equal tranches and installments as follows: 53,476 shares vest in five installments at a rate of 11,957 shares on each of August 21, 2015, September 21, 2015, October 21, 2015 and November 21, 2015, and the remaining 5,648 shares veston December 21, 2015, (ii) 53,476 shares vests in five installments at a rate of 11,957 shares on each of January 21, 2016, February 21, 2016, March 21, 2016 and April 21, 2016, and the remaining 5,648 shares vest on May 21, 2016, (iii) 53,476 shares vest in five installments at a rate of 11,957 on each of January 21, 2017, February 21, 2017, March 21, 2017 and April 21, 2017, and the remaining 5,648 vest on May 21, 2017, and (iv) 53,475 shares vest in five installments at a rate of 11,957 shares on each of January 21, 2018, February 21, 2018, March 21, 2018 and April 21, 2018, and the remaining 5,647 shares vest on May 21, 2018.</w:t>
      </w:r>
    </w:p>
    <w:p>
      <w:pPr>
        <w:spacing w:after="0" w:line="11" w:lineRule="exact"/>
        <w:rPr>
          <w:rFonts w:ascii="Arial" w:cs="Arial" w:eastAsia="Arial" w:hAnsi="Arial"/>
          <w:sz w:val="12"/>
          <w:szCs w:val="12"/>
          <w:color w:val="008000"/>
        </w:rPr>
      </w:pPr>
    </w:p>
    <w:p>
      <w:pPr>
        <w:jc w:val="both"/>
        <w:ind w:left="40" w:right="12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three tranches and installments as follows: (i) 42,845 shares vest in four installments at a rate of 6,974 shares on September 21, 2016, and 11,957 shares on each of October 21, 2016 and November 21, 2016, and 11,957 shares on December 21, 2016, (ii) 90,010 shares vest in eight installments at a rate of 6,311 shares on May 21, 2017 and 11,957 shares on each of June 21, 2017, July 21, 2017, August 21, 2017, September 21, 2017, October 21, 2017, November 21, 2017 and December 21, 2017, and (iii) 30,225 shares vest in three installments at a rate of 6,311 shares on May 21, 2018, 11,957 on June 21, 2018 and 11,957 on July 21, 2018.</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February 10, 2015.</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Jeffrey Albers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38474"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2019-12-09T04:35:46Z</dcterms:created>
  <dcterms:modified xsi:type="dcterms:W3CDTF">2019-12-09T04:35:46Z</dcterms:modified>
</cp:coreProperties>
</file>