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5"/>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LYNCH DANIEL</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Blueprint Medicines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BPMC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2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5"/>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5"/>
            <w:vMerge w:val="continue"/>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w w:val="98"/>
              </w:rPr>
              <w:t>C/O BLUEPRINT MEDICINES CORPORATION</w:t>
            </w: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12/01/2016</w:t>
            </w: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w w:val="94"/>
              </w:rPr>
              <w:t>38 SIDNEY STREET, SUITE 200</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6"/>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6"/>
            <w:vMerge w:val="continue"/>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94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gridSpan w:val="2"/>
            <w:vMerge w:val="restart"/>
          </w:tcPr>
          <w:p>
            <w:pPr>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rPr>
              <w:t>CAMBRIDGE   MA</w:t>
            </w:r>
          </w:p>
        </w:tc>
        <w:tc>
          <w:tcPr>
            <w:tcW w:w="1200" w:type="dxa"/>
            <w:vAlign w:val="bottom"/>
          </w:tcPr>
          <w:p>
            <w:pPr>
              <w:spacing w:after="0"/>
              <w:rPr>
                <w:sz w:val="20"/>
                <w:szCs w:val="20"/>
                <w:color w:val="auto"/>
              </w:rPr>
            </w:pPr>
            <w:r>
              <w:rPr>
                <w:rFonts w:ascii="Arial" w:cs="Arial" w:eastAsia="Arial" w:hAnsi="Arial"/>
                <w:sz w:val="18"/>
                <w:szCs w:val="18"/>
                <w:color w:val="0000FF"/>
              </w:rPr>
              <w:t>02139</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900" w:type="dxa"/>
            <w:vAlign w:val="bottom"/>
            <w:tcBorders>
              <w:bottom w:val="single" w:sz="8" w:color="2C2C2C"/>
            </w:tcBorders>
            <w:gridSpan w:val="7"/>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17"/>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80" w:type="dxa"/>
            <w:vAlign w:val="bottom"/>
            <w:gridSpan w:val="5"/>
          </w:tcPr>
          <w:p>
            <w:pPr>
              <w:ind w:left="6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9"/>
              </w:rPr>
              <w:t>(A) or</w:t>
            </w:r>
          </w:p>
        </w:tc>
        <w:tc>
          <w:tcPr>
            <w:tcW w:w="4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w w:val="95"/>
              </w:rPr>
              <w:t>Price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4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ind w:left="780"/>
              <w:spacing w:after="0"/>
              <w:rPr>
                <w:sz w:val="20"/>
                <w:szCs w:val="20"/>
                <w:color w:val="auto"/>
              </w:rPr>
            </w:pPr>
            <w:r>
              <w:rPr>
                <w:rFonts w:ascii="Arial" w:cs="Arial" w:eastAsia="Arial" w:hAnsi="Arial"/>
                <w:sz w:val="18"/>
                <w:szCs w:val="18"/>
                <w:color w:val="0000FF"/>
                <w:w w:val="97"/>
              </w:rPr>
              <w:t>12/01/2016</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200</w:t>
            </w:r>
          </w:p>
        </w:tc>
        <w:tc>
          <w:tcPr>
            <w:tcW w:w="4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4"/>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30.02</w:t>
            </w:r>
            <w:r>
              <w:rPr>
                <w:rFonts w:ascii="Arial" w:cs="Arial" w:eastAsia="Arial" w:hAnsi="Arial"/>
                <w:sz w:val="22"/>
                <w:szCs w:val="22"/>
                <w:color w:val="008000"/>
                <w:w w:val="93"/>
                <w:vertAlign w:val="superscript"/>
              </w:rPr>
              <w:t>(2)</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255,694</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6"/>
          </w:tcPr>
          <w:p>
            <w:pPr>
              <w:jc w:val="center"/>
              <w:ind w:left="7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0" w:type="dxa"/>
            <w:vAlign w:val="bottom"/>
            <w:gridSpan w:val="14"/>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94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sales reported on this Form 4 were effected pursuant to a trading plan adopted pursuant to Rule 10b5-1 under the Securities Exchange Act of 1934, as amended.</w:t>
      </w:r>
    </w:p>
    <w:p>
      <w:pPr>
        <w:spacing w:after="0" w:line="41" w:lineRule="exact"/>
        <w:rPr>
          <w:rFonts w:ascii="Arial" w:cs="Arial" w:eastAsia="Arial" w:hAnsi="Arial"/>
          <w:sz w:val="14"/>
          <w:szCs w:val="14"/>
          <w:color w:val="008000"/>
        </w:rPr>
      </w:pPr>
    </w:p>
    <w:p>
      <w:pPr>
        <w:ind w:left="40" w:right="24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These shares were sold in multiple transactions at prices ranging from $30.01 to $30.02 per share. The Reporting Person undertakes to provide to the Issuer, any security holder of the Issuer or the staff of the Securities and Exchange Commission, upon request, full information regarding the number of shares sold at each separate price within the range.</w:t>
      </w:r>
    </w:p>
    <w:tbl>
      <w:tblPr>
        <w:tblLayout w:type="fixed"/>
        <w:tblInd w:w="6860" w:type="dxa"/>
        <w:tblCellMar>
          <w:top w:w="0" w:type="dxa"/>
          <w:left w:w="0" w:type="dxa"/>
          <w:bottom w:w="0" w:type="dxa"/>
          <w:right w:w="0" w:type="dxa"/>
        </w:tblCellMar>
      </w:tblPr>
      <w:tr>
        <w:trPr>
          <w:trHeight w:val="199"/>
        </w:trPr>
        <w:tc>
          <w:tcPr>
            <w:tcW w:w="204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0000FF"/>
                <w:w w:val="89"/>
              </w:rPr>
              <w:t>/s/ Christopher Frankenfield,</w:t>
            </w:r>
          </w:p>
        </w:tc>
        <w:tc>
          <w:tcPr>
            <w:tcW w:w="120" w:type="dxa"/>
            <w:vAlign w:val="bottom"/>
          </w:tcPr>
          <w:p>
            <w:pPr>
              <w:spacing w:after="0"/>
              <w:rPr>
                <w:sz w:val="17"/>
                <w:szCs w:val="17"/>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12/05/2016</w:t>
            </w:r>
          </w:p>
        </w:tc>
        <w:tc>
          <w:tcPr>
            <w:tcW w:w="0" w:type="dxa"/>
            <w:vAlign w:val="bottom"/>
          </w:tcPr>
          <w:p>
            <w:pPr>
              <w:spacing w:after="0"/>
              <w:rPr>
                <w:sz w:val="1"/>
                <w:szCs w:val="1"/>
                <w:color w:val="auto"/>
              </w:rPr>
            </w:pPr>
          </w:p>
        </w:tc>
      </w:tr>
      <w:tr>
        <w:trPr>
          <w:trHeight w:val="88"/>
        </w:trPr>
        <w:tc>
          <w:tcPr>
            <w:tcW w:w="216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77082"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2019-12-23T22:20:39Z</dcterms:created>
  <dcterms:modified xsi:type="dcterms:W3CDTF">2019-12-23T22:20:39Z</dcterms:modified>
</cp:coreProperties>
</file>