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Rossi Christina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40" w:type="dxa"/>
            <w:vAlign w:val="bottom"/>
            <w:tcBorders>
              <w:top w:val="single" w:sz="8" w:color="0000EE"/>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03/03/2022</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5"/>
        <w:spacing w:after="0"/>
        <w:rPr>
          <w:sz w:val="20"/>
          <w:szCs w:val="20"/>
          <w:color w:val="auto"/>
        </w:rPr>
      </w:pPr>
      <w:r>
        <w:rPr>
          <w:rFonts w:ascii="Arial" w:cs="Arial" w:eastAsia="Arial" w:hAnsi="Arial"/>
          <w:sz w:val="17"/>
          <w:szCs w:val="17"/>
          <w:color w:val="0000FF"/>
        </w:rPr>
        <w:t>CHIEF COMMERCIAL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1,197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60.28</w:t>
            </w:r>
            <w:r>
              <w:rPr>
                <w:rFonts w:ascii="Arial" w:cs="Arial" w:eastAsia="Arial" w:hAnsi="Arial"/>
                <w:sz w:val="22"/>
                <w:szCs w:val="22"/>
                <w:color w:val="008000"/>
                <w:w w:val="97"/>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45,526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1,047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56.19</w:t>
            </w:r>
            <w:r>
              <w:rPr>
                <w:rFonts w:ascii="Arial" w:cs="Arial" w:eastAsia="Arial" w:hAnsi="Arial"/>
                <w:sz w:val="22"/>
                <w:szCs w:val="22"/>
                <w:color w:val="008000"/>
                <w:w w:val="97"/>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44,479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ranging from $60.27 to $60.28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(3)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ranging from $56.18 to $57.02 per share.</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6941"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2022-03-08T15:13:32Z</dcterms:created>
  <dcterms:modified xsi:type="dcterms:W3CDTF">2022-03-08T15:13:32Z</dcterms:modified>
</cp:coreProperties>
</file>