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60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60620"/>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Borisy Alexis</w:t>
              </w:r>
            </w:hyperlink>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8"/>
          </w:tcPr>
          <w:p>
            <w:pPr>
              <w:ind w:left="60"/>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Blueprint Medicines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BPMC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gridSpan w:val="4"/>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98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13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06/21/2022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45 SIDNEY STREET</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0" w:type="dxa"/>
            <w:vAlign w:val="bottom"/>
            <w:gridSpan w:val="9"/>
            <w:vMerge w:val="continue"/>
          </w:tcPr>
          <w:p>
            <w:pPr>
              <w:spacing w:after="0"/>
              <w:rPr>
                <w:sz w:val="6"/>
                <w:szCs w:val="6"/>
                <w:color w:val="auto"/>
              </w:rPr>
            </w:pPr>
          </w:p>
        </w:tc>
        <w:tc>
          <w:tcPr>
            <w:tcW w:w="22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02139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8"/>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06/21/2022</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9"/>
              </w:rPr>
              <w:t>2,600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69,318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8"/>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gridSpan w:val="15"/>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50.64</w:t>
            </w: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06/21/2022</w:t>
            </w: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5,300</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06/21/2032</w:t>
            </w:r>
          </w:p>
        </w:tc>
        <w:tc>
          <w:tcPr>
            <w:tcW w:w="62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5,300</w:t>
            </w:r>
          </w:p>
        </w:tc>
        <w:tc>
          <w:tcPr>
            <w:tcW w:w="6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5,300</w:t>
            </w:r>
          </w:p>
        </w:tc>
        <w:tc>
          <w:tcPr>
            <w:tcW w:w="30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a grant of restricted stock units. The restricted stock units vest with respect to 100% of the shares underlying the restricted stock units on the earlier of (i) June 21, 2023 and (ii) the next annual meeting of the Issuer's stockholders. Each restricted stock unit represents a contingent right to receive one share of the Issuer's common stock.</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with respect to 100% of the shares underlying the option on the earlier of (i) June 21, 2023 and (ii) the next annual meeting of the Issuer's stockholders.</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Ariel Hurley,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06/30/2022</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2"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21"/>
          <w:szCs w:val="21"/>
          <w:color w:val="auto"/>
        </w:rPr>
        <w:t>The undersigned hereby constitutes and appoints each of Michael Landsittel, Ariel Hurley and Christopher Frankenfield, and each of them individually, and with full power of substitution, the undersigned’s true and lawful attorney-in-fact to:</w:t>
      </w:r>
    </w:p>
    <w:p>
      <w:pPr>
        <w:spacing w:after="0" w:line="154" w:lineRule="exact"/>
        <w:rPr>
          <w:sz w:val="20"/>
          <w:szCs w:val="20"/>
          <w:color w:val="auto"/>
        </w:rPr>
      </w:pPr>
    </w:p>
    <w:p>
      <w:pPr>
        <w:ind w:right="100" w:firstLine="623"/>
        <w:spacing w:after="0" w:line="238" w:lineRule="auto"/>
        <w:tabs>
          <w:tab w:leader="none" w:pos="1429"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1" w:lineRule="exact"/>
        <w:rPr>
          <w:rFonts w:ascii="Times New Roman" w:cs="Times New Roman" w:eastAsia="Times New Roman" w:hAnsi="Times New Roman"/>
          <w:sz w:val="21"/>
          <w:szCs w:val="21"/>
          <w:color w:val="auto"/>
        </w:rPr>
      </w:pPr>
    </w:p>
    <w:p>
      <w:pPr>
        <w:ind w:right="460" w:firstLine="623"/>
        <w:spacing w:after="0" w:line="239" w:lineRule="auto"/>
        <w:tabs>
          <w:tab w:leader="none" w:pos="1429"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4" w:lineRule="exact"/>
        <w:rPr>
          <w:rFonts w:ascii="Times New Roman" w:cs="Times New Roman" w:eastAsia="Times New Roman" w:hAnsi="Times New Roman"/>
          <w:sz w:val="21"/>
          <w:szCs w:val="21"/>
          <w:color w:val="auto"/>
        </w:rPr>
      </w:pPr>
    </w:p>
    <w:p>
      <w:pPr>
        <w:ind w:right="260" w:firstLine="623"/>
        <w:spacing w:after="0" w:line="255" w:lineRule="auto"/>
        <w:tabs>
          <w:tab w:leader="none" w:pos="142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9" w:lineRule="exact"/>
        <w:rPr>
          <w:sz w:val="20"/>
          <w:szCs w:val="20"/>
          <w:color w:val="auto"/>
        </w:rPr>
      </w:pPr>
    </w:p>
    <w:p>
      <w:pPr>
        <w:ind w:right="40" w:firstLine="594"/>
        <w:spacing w:after="0" w:line="238"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1" w:lineRule="exact"/>
        <w:rPr>
          <w:sz w:val="20"/>
          <w:szCs w:val="20"/>
          <w:color w:val="auto"/>
        </w:rPr>
      </w:pPr>
    </w:p>
    <w:p>
      <w:pPr>
        <w:ind w:firstLine="594"/>
        <w:spacing w:after="0" w:line="238"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1" w:lineRule="exact"/>
        <w:rPr>
          <w:sz w:val="20"/>
          <w:szCs w:val="20"/>
          <w:color w:val="auto"/>
        </w:rPr>
      </w:pPr>
    </w:p>
    <w:p>
      <w:pPr>
        <w:ind w:right="340" w:firstLine="594"/>
        <w:spacing w:after="0" w:line="244"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548640</wp:posOffset>
            </wp:positionV>
            <wp:extent cx="6967855" cy="90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67855" cy="90170"/>
                    </a:xfrm>
                    <a:prstGeom prst="rect">
                      <a:avLst/>
                    </a:prstGeom>
                    <a:noFill/>
                  </pic:spPr>
                </pic:pic>
              </a:graphicData>
            </a:graphic>
          </wp:anchor>
        </w:drawing>
      </w:r>
    </w:p>
    <w:p>
      <w:pPr>
        <w:sectPr>
          <w:pgSz w:w="11900" w:h="16838" w:orient="portrait"/>
          <w:cols w:equalWidth="0" w:num="1">
            <w:col w:w="10980"/>
          </w:cols>
          <w:pgMar w:left="460" w:top="110" w:right="459" w:bottom="1440" w:gutter="0" w:footer="0" w:header="0"/>
        </w:sectPr>
      </w:pPr>
    </w:p>
    <w:bookmarkStart w:id="2" w:name="page3"/>
    <w:bookmarkEnd w:id="2"/>
    <w:p>
      <w:pPr>
        <w:spacing w:after="0" w:line="258"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June 23, 2016.</w:t>
      </w:r>
    </w:p>
    <w:p>
      <w:pPr>
        <w:spacing w:after="0" w:line="200" w:lineRule="exact"/>
        <w:rPr>
          <w:sz w:val="20"/>
          <w:szCs w:val="20"/>
          <w:color w:val="auto"/>
        </w:rPr>
      </w:pPr>
    </w:p>
    <w:p>
      <w:pPr>
        <w:spacing w:after="0" w:line="230" w:lineRule="exact"/>
        <w:rPr>
          <w:sz w:val="20"/>
          <w:szCs w:val="20"/>
          <w:color w:val="auto"/>
        </w:rPr>
      </w:pPr>
    </w:p>
    <w:p>
      <w:pPr>
        <w:ind w:left="5020"/>
        <w:spacing w:after="0"/>
        <w:tabs>
          <w:tab w:leader="none" w:pos="59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Alexis Borisy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3731895</wp:posOffset>
            </wp:positionH>
            <wp:positionV relativeFrom="paragraph">
              <wp:posOffset>10160</wp:posOffset>
            </wp:positionV>
            <wp:extent cx="32378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237865" cy="8255"/>
                    </a:xfrm>
                    <a:prstGeom prst="rect">
                      <a:avLst/>
                    </a:prstGeom>
                    <a:noFill/>
                  </pic:spPr>
                </pic:pic>
              </a:graphicData>
            </a:graphic>
          </wp:anchor>
        </w:drawing>
      </w:r>
    </w:p>
    <w:p>
      <w:pPr>
        <w:spacing w:after="0" w:line="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Name: Alexis Borisy</w:t>
      </w:r>
    </w:p>
    <w:sectPr>
      <w:pgSz w:w="11900" w:h="16838" w:orient="portrait"/>
      <w:cols w:equalWidth="0" w:num="1">
        <w:col w:w="10480"/>
      </w:cols>
      <w:pgMar w:left="460" w:top="114"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19446"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2022-06-30T21:06:35Z</dcterms:created>
  <dcterms:modified xsi:type="dcterms:W3CDTF">2022-06-30T21:06:35Z</dcterms:modified>
</cp:coreProperties>
</file>