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Dable Habib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BLUEPRINT MEDICINES CORPORATION 45 S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06/12/2024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106.14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12, 2025 and (ii) the next annual meeting of the Issuer's stockholders. Each restricted stock unit represents a contingent right to receive one share of the Issuer's common stock.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with respect to 100% of the shares underlying the option on the earlier of (i) June 12, 2025 and (ii) the next annual meeting of the Issuer's stockholders.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773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2024-06-14T16:34:10Z</dcterms:created>
  <dcterms:modified xsi:type="dcterms:W3CDTF">2024-06-14T16:34:10Z</dcterms:modified>
</cp:coreProperties>
</file>