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50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3"/>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20"/>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gridSpan w:val="5"/>
            <w:vMerge w:val="restart"/>
          </w:tcPr>
          <w:p>
            <w:pPr>
              <w:jc w:val="center"/>
              <w:ind w:left="324"/>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20"/>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80" w:type="dxa"/>
            <w:vAlign w:val="bottom"/>
            <w:gridSpan w:val="20"/>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20" w:type="dxa"/>
            <w:vAlign w:val="bottom"/>
            <w:gridSpan w:val="19"/>
            <w:vMerge w:val="restart"/>
          </w:tcPr>
          <w:p>
            <w:pPr>
              <w:jc w:val="center"/>
              <w:ind w:left="54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380" w:type="dxa"/>
            <w:vAlign w:val="bottom"/>
            <w:gridSpan w:val="3"/>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920" w:type="dxa"/>
            <w:vAlign w:val="bottom"/>
          </w:tcPr>
          <w:p>
            <w:pPr>
              <w:spacing w:after="0"/>
              <w:rPr>
                <w:sz w:val="6"/>
                <w:szCs w:val="6"/>
                <w:color w:val="auto"/>
              </w:rPr>
            </w:pPr>
          </w:p>
        </w:tc>
        <w:tc>
          <w:tcPr>
            <w:tcW w:w="5720" w:type="dxa"/>
            <w:vAlign w:val="bottom"/>
            <w:gridSpan w:val="19"/>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2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1"/>
          </w:tcPr>
          <w:p>
            <w:pPr>
              <w:jc w:val="center"/>
              <w:ind w:right="137"/>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7"/>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Borisy Alexis</w:t>
              </w:r>
            </w:hyperlink>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11"/>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6" w:lineRule="exact"/>
              <w:rPr>
                <w:sz w:val="20"/>
                <w:szCs w:val="20"/>
                <w:color w:val="auto"/>
              </w:rPr>
            </w:pPr>
            <w:r>
              <w:rPr>
                <w:rFonts w:ascii="Arial" w:cs="Arial" w:eastAsia="Arial" w:hAnsi="Arial"/>
                <w:sz w:val="16"/>
                <w:szCs w:val="16"/>
                <w:color w:val="0000FF"/>
              </w:rPr>
              <w:t>X</w:t>
            </w:r>
          </w:p>
        </w:tc>
        <w:tc>
          <w:tcPr>
            <w:tcW w:w="116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1520" w:type="dxa"/>
            <w:vAlign w:val="bottom"/>
            <w:gridSpan w:val="7"/>
          </w:tcPr>
          <w:p>
            <w:pPr>
              <w:ind w:left="160"/>
              <w:spacing w:after="0"/>
              <w:rPr>
                <w:sz w:val="20"/>
                <w:szCs w:val="20"/>
                <w:color w:val="auto"/>
              </w:rPr>
            </w:pPr>
            <w:r>
              <w:rPr>
                <w:rFonts w:ascii="Arial" w:cs="Arial" w:eastAsia="Arial" w:hAnsi="Arial"/>
                <w:sz w:val="17"/>
                <w:szCs w:val="17"/>
                <w:color w:val="0000FF"/>
              </w:rPr>
              <w:t>06/21/2023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2"/>
            <w:vMerge w:val="restart"/>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2"/>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spacing w:after="0" w:line="185" w:lineRule="exact"/>
              <w:rPr>
                <w:sz w:val="20"/>
                <w:szCs w:val="20"/>
                <w:color w:val="auto"/>
              </w:rPr>
            </w:pPr>
            <w:r>
              <w:rPr>
                <w:rFonts w:ascii="Arial" w:cs="Arial" w:eastAsia="Arial" w:hAnsi="Arial"/>
                <w:sz w:val="17"/>
                <w:szCs w:val="17"/>
                <w:color w:val="0000FF"/>
              </w:rPr>
              <w:t>45 SIDNEY STREET</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restart"/>
          </w:tcPr>
          <w:p>
            <w:pPr>
              <w:spacing w:after="0" w:line="166" w:lineRule="exact"/>
              <w:rPr>
                <w:sz w:val="20"/>
                <w:szCs w:val="20"/>
                <w:color w:val="auto"/>
              </w:rPr>
            </w:pPr>
            <w:r>
              <w:rPr>
                <w:rFonts w:ascii="Arial" w:cs="Arial" w:eastAsia="Arial" w:hAnsi="Arial"/>
                <w:sz w:val="17"/>
                <w:szCs w:val="17"/>
                <w:color w:val="0000FF"/>
              </w:rPr>
              <w:t>CAMBRIDGE   MA</w:t>
            </w:r>
          </w:p>
        </w:tc>
        <w:tc>
          <w:tcPr>
            <w:tcW w:w="1280" w:type="dxa"/>
            <w:vAlign w:val="bottom"/>
            <w:vMerge w:val="restart"/>
          </w:tcPr>
          <w:p>
            <w:pPr>
              <w:ind w:left="160"/>
              <w:spacing w:after="0" w:line="166" w:lineRule="exact"/>
              <w:rPr>
                <w:sz w:val="20"/>
                <w:szCs w:val="20"/>
                <w:color w:val="auto"/>
              </w:rPr>
            </w:pPr>
            <w:r>
              <w:rPr>
                <w:rFonts w:ascii="Arial" w:cs="Arial" w:eastAsia="Arial" w:hAnsi="Arial"/>
                <w:sz w:val="17"/>
                <w:szCs w:val="17"/>
                <w:color w:val="0000FF"/>
              </w:rPr>
              <w:t>02139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2"/>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4"/>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4"/>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7"/>
          </w:tcPr>
          <w:p>
            <w:pPr>
              <w:ind w:left="8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gridSpan w:val="7"/>
          </w:tcPr>
          <w:p>
            <w:pPr>
              <w:ind w:left="86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7"/>
          </w:tcPr>
          <w:p>
            <w:pPr>
              <w:ind w:left="940"/>
              <w:spacing w:after="0"/>
              <w:rPr>
                <w:sz w:val="20"/>
                <w:szCs w:val="20"/>
                <w:color w:val="auto"/>
              </w:rPr>
            </w:pPr>
            <w:r>
              <w:rPr>
                <w:rFonts w:ascii="Arial" w:cs="Arial" w:eastAsia="Arial" w:hAnsi="Arial"/>
                <w:sz w:val="17"/>
                <w:szCs w:val="17"/>
                <w:color w:val="0000FF"/>
              </w:rPr>
              <w:t>06/21/2023</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rPr>
              <w:t>2,600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ind w:left="320"/>
              <w:spacing w:after="0"/>
              <w:rPr>
                <w:sz w:val="20"/>
                <w:szCs w:val="20"/>
                <w:color w:val="auto"/>
              </w:rPr>
            </w:pPr>
            <w:r>
              <w:rPr>
                <w:rFonts w:ascii="Arial" w:cs="Arial" w:eastAsia="Arial" w:hAnsi="Arial"/>
                <w:sz w:val="17"/>
                <w:szCs w:val="17"/>
                <w:color w:val="0000FF"/>
              </w:rPr>
              <w:t>71,918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2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5"/>
              </w:rPr>
              <w:t>(A)(D)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5"/>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63.66</w:t>
            </w:r>
          </w:p>
        </w:tc>
        <w:tc>
          <w:tcPr>
            <w:tcW w:w="920" w:type="dxa"/>
            <w:vAlign w:val="bottom"/>
          </w:tcPr>
          <w:p>
            <w:pPr>
              <w:jc w:val="right"/>
              <w:ind w:right="14"/>
              <w:spacing w:after="0"/>
              <w:rPr>
                <w:sz w:val="20"/>
                <w:szCs w:val="20"/>
                <w:color w:val="auto"/>
              </w:rPr>
            </w:pPr>
            <w:r>
              <w:rPr>
                <w:rFonts w:ascii="Arial" w:cs="Arial" w:eastAsia="Arial" w:hAnsi="Arial"/>
                <w:sz w:val="13"/>
                <w:szCs w:val="13"/>
                <w:color w:val="0000FF"/>
              </w:rPr>
              <w:t>06/21/2023</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5,300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820" w:type="dxa"/>
            <w:vAlign w:val="bottom"/>
            <w:gridSpan w:val="3"/>
          </w:tcPr>
          <w:p>
            <w:pPr>
              <w:ind w:left="120"/>
              <w:spacing w:after="0"/>
              <w:rPr>
                <w:sz w:val="20"/>
                <w:szCs w:val="20"/>
                <w:color w:val="auto"/>
              </w:rPr>
            </w:pPr>
            <w:r>
              <w:rPr>
                <w:rFonts w:ascii="Arial" w:cs="Arial" w:eastAsia="Arial" w:hAnsi="Arial"/>
                <w:sz w:val="13"/>
                <w:szCs w:val="13"/>
                <w:color w:val="0000FF"/>
              </w:rPr>
              <w:t>06/21/2033</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5,300</w:t>
            </w:r>
          </w:p>
        </w:tc>
        <w:tc>
          <w:tcPr>
            <w:tcW w:w="20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5,300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(Right to</w:t>
            </w: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line="93" w:lineRule="exact"/>
              <w:rPr>
                <w:sz w:val="20"/>
                <w:szCs w:val="20"/>
                <w:color w:val="auto"/>
              </w:rPr>
            </w:pPr>
            <w:r>
              <w:rPr>
                <w:rFonts w:ascii="Arial" w:cs="Arial" w:eastAsia="Arial" w:hAnsi="Arial"/>
                <w:sz w:val="10"/>
                <w:szCs w:val="10"/>
                <w:color w:val="0000FF"/>
              </w:rPr>
              <w:t>Stock</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-5925820</wp:posOffset>
            </wp:positionV>
            <wp:extent cx="7045325" cy="6080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0807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60" w:firstLine="5"/>
        <w:spacing w:after="0" w:line="29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 involved the Reporting Person's receipt of a grant of restricted stock units. The restricted stock units vest with respect to 100% of the shares underlying the restricted stock units on the earlier of (i) June 21, 2024 and (ii) the next annual meeting of the Issuer's stockholders. Each restricted stock unit represents a contingent right to receive one share of the Issuer's common stock.</w:t>
      </w: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with respect to 100% of the shares underlying the option on the earlier of (i) June 21, 2024 and (ii) the next annual meeting of the Issuer's stockholders.</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Melissa Masse</w:t>
            </w:r>
          </w:p>
        </w:tc>
        <w:tc>
          <w:tcPr>
            <w:tcW w:w="780" w:type="dxa"/>
            <w:vAlign w:val="bottom"/>
          </w:tcPr>
          <w:p>
            <w:pPr>
              <w:spacing w:after="0"/>
              <w:rPr>
                <w:sz w:val="20"/>
                <w:szCs w:val="20"/>
                <w:color w:val="auto"/>
              </w:rPr>
            </w:pPr>
            <w:r>
              <w:rPr>
                <w:rFonts w:ascii="Arial" w:cs="Arial" w:eastAsia="Arial" w:hAnsi="Arial"/>
                <w:sz w:val="17"/>
                <w:szCs w:val="17"/>
                <w:color w:val="0000FF"/>
                <w:w w:val="89"/>
              </w:rPr>
              <w:t>06/23/2023</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1"/>
          <w:szCs w:val="21"/>
          <w:b w:val="1"/>
          <w:bCs w:val="1"/>
          <w:color w:val="auto"/>
        </w:rPr>
        <w:t>LIMITED POWER OF ATTORNEY</w:t>
      </w:r>
    </w:p>
    <w:p>
      <w:pPr>
        <w:spacing w:after="0" w:line="21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36" w:lineRule="exact"/>
        <w:rPr>
          <w:sz w:val="20"/>
          <w:szCs w:val="20"/>
          <w:color w:val="auto"/>
        </w:rPr>
      </w:pPr>
    </w:p>
    <w:p>
      <w:pPr>
        <w:ind w:right="100" w:firstLine="637"/>
        <w:spacing w:after="0" w:line="256" w:lineRule="auto"/>
        <w:tabs>
          <w:tab w:leader="none" w:pos="1455"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7" w:lineRule="exact"/>
        <w:rPr>
          <w:rFonts w:ascii="Arial" w:cs="Arial" w:eastAsia="Arial" w:hAnsi="Arial"/>
          <w:sz w:val="20"/>
          <w:szCs w:val="20"/>
          <w:color w:val="auto"/>
        </w:rPr>
      </w:pPr>
    </w:p>
    <w:p>
      <w:pPr>
        <w:ind w:right="240" w:firstLine="637"/>
        <w:spacing w:after="0" w:line="243" w:lineRule="auto"/>
        <w:tabs>
          <w:tab w:leader="none" w:pos="145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9" w:lineRule="exact"/>
        <w:rPr>
          <w:rFonts w:ascii="Arial" w:cs="Arial" w:eastAsia="Arial" w:hAnsi="Arial"/>
          <w:sz w:val="21"/>
          <w:szCs w:val="21"/>
          <w:color w:val="auto"/>
        </w:rPr>
      </w:pPr>
    </w:p>
    <w:p>
      <w:pPr>
        <w:ind w:right="40" w:firstLine="637"/>
        <w:spacing w:after="0" w:line="278" w:lineRule="auto"/>
        <w:tabs>
          <w:tab w:leader="none" w:pos="1452"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45" w:lineRule="exact"/>
        <w:rPr>
          <w:sz w:val="20"/>
          <w:szCs w:val="20"/>
          <w:color w:val="auto"/>
        </w:rPr>
      </w:pPr>
    </w:p>
    <w:p>
      <w:pPr>
        <w:ind w:right="60" w:firstLine="605"/>
        <w:spacing w:after="0" w:line="273" w:lineRule="auto"/>
        <w:rPr>
          <w:sz w:val="20"/>
          <w:szCs w:val="20"/>
          <w:color w:val="auto"/>
        </w:rPr>
      </w:pPr>
      <w:r>
        <w:rPr>
          <w:rFonts w:ascii="Arial" w:cs="Arial" w:eastAsia="Arial" w:hAnsi="Arial"/>
          <w:sz w:val="19"/>
          <w:szCs w:val="19"/>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2" w:lineRule="exact"/>
        <w:rPr>
          <w:sz w:val="20"/>
          <w:szCs w:val="20"/>
          <w:color w:val="auto"/>
        </w:rPr>
      </w:pPr>
    </w:p>
    <w:p>
      <w:pPr>
        <w:ind w:right="60" w:firstLine="605"/>
        <w:spacing w:after="0" w:line="256"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8" w:lineRule="exact"/>
        <w:rPr>
          <w:sz w:val="20"/>
          <w:szCs w:val="20"/>
          <w:color w:val="auto"/>
        </w:rPr>
      </w:pPr>
    </w:p>
    <w:p>
      <w:pPr>
        <w:ind w:right="140" w:firstLine="605"/>
        <w:spacing w:after="0" w:line="24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6965950" cy="92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965950" cy="92075"/>
                    </a:xfrm>
                    <a:prstGeom prst="rect">
                      <a:avLst/>
                    </a:prstGeom>
                    <a:noFill/>
                  </pic:spPr>
                </pic:pic>
              </a:graphicData>
            </a:graphic>
          </wp:anchor>
        </w:drawing>
      </w:r>
    </w:p>
    <w:p>
      <w:pPr>
        <w:sectPr>
          <w:pgSz w:w="11900" w:h="16838" w:orient="portrait"/>
          <w:cols w:equalWidth="0" w:num="1">
            <w:col w:w="10960"/>
          </w:cols>
          <w:pgMar w:left="460" w:top="114" w:right="479" w:bottom="1440" w:gutter="0" w:footer="0" w:header="0"/>
        </w:sectPr>
      </w:pPr>
    </w:p>
    <w:bookmarkStart w:id="2" w:name="page3"/>
    <w:bookmarkEnd w:id="2"/>
    <w:p>
      <w:pPr>
        <w:spacing w:after="0" w:line="261"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caused this Power of Attorney to be executed as of June 23, 2016.</w:t>
      </w:r>
    </w:p>
    <w:p>
      <w:pPr>
        <w:spacing w:after="0" w:line="200" w:lineRule="exact"/>
        <w:rPr>
          <w:sz w:val="20"/>
          <w:szCs w:val="20"/>
          <w:color w:val="auto"/>
        </w:rPr>
      </w:pPr>
    </w:p>
    <w:p>
      <w:pPr>
        <w:spacing w:after="0" w:line="265" w:lineRule="exact"/>
        <w:rPr>
          <w:sz w:val="20"/>
          <w:szCs w:val="20"/>
          <w:color w:val="auto"/>
        </w:rPr>
      </w:pPr>
    </w:p>
    <w:p>
      <w:pPr>
        <w:ind w:left="5060"/>
        <w:spacing w:after="0"/>
        <w:tabs>
          <w:tab w:leader="none" w:pos="59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10795</wp:posOffset>
            </wp:positionV>
            <wp:extent cx="3232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6"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Name: Alexis Borisy</w:t>
      </w:r>
    </w:p>
    <w:sectPr>
      <w:pgSz w:w="11900" w:h="16838" w:orient="portrait"/>
      <w:cols w:equalWidth="0" w:num="1">
        <w:col w:w="10680"/>
      </w:cols>
      <w:pgMar w:left="460" w:top="11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8" Type="http://schemas.openxmlformats.org/officeDocument/2006/relationships/hyperlink" Target="http://www.sec.gov/cgi-bin/browse-edgar?action=getcompany&amp;CIK=0001319446" TargetMode="External"/><Relationship Id="rId9"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2023-06-23T18:06:39Z</dcterms:created>
  <dcterms:modified xsi:type="dcterms:W3CDTF">2023-06-23T18:06:39Z</dcterms:modified>
</cp:coreProperties>
</file>