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#09627Y109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4,344,581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4,348,311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4,348,311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7.153%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4,348,311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4,348,311</w:t>
      </w:r>
    </w:p>
    <w:p>
      <w:pPr>
        <w:spacing w:after="0"/>
        <w:rPr>
          <w:sz w:val="20"/>
          <w:szCs w:val="20"/>
          <w:color w:val="auto"/>
        </w:rPr>
      </w:pPr>
      <w:r>
        <w:rPr>
          <w:rFonts w:ascii="Courier New" w:cs="Courier New" w:eastAsia="Courier New" w:hAnsi="Courier New"/>
          <w:sz w:val="18"/>
          <w:szCs w:val="18"/>
          <w:color w:val="auto"/>
        </w:rPr>
        <w:t>Item 11: 7.153%</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4,348,311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7.153%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4,348,311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312"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BLUEPRINT MEDICINES CORP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2024-02-09T07:43:24Z</dcterms:created>
  <dcterms:modified xsi:type="dcterms:W3CDTF">2024-02-09T07:43:24Z</dcterms:modified>
</cp:coreProperties>
</file>