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50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3"/>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gridSpan w:val="5"/>
            <w:vMerge w:val="restart"/>
          </w:tcPr>
          <w:p>
            <w:pPr>
              <w:jc w:val="center"/>
              <w:ind w:left="324"/>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20"/>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8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9"/>
            <w:vMerge w:val="restart"/>
          </w:tcPr>
          <w:p>
            <w:pPr>
              <w:jc w:val="center"/>
              <w:ind w:left="54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380" w:type="dxa"/>
            <w:vAlign w:val="bottom"/>
            <w:gridSpan w:val="2"/>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720" w:type="dxa"/>
            <w:vAlign w:val="bottom"/>
            <w:gridSpan w:val="19"/>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72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1"/>
          </w:tcPr>
          <w:p>
            <w:pPr>
              <w:jc w:val="center"/>
              <w:ind w:right="137"/>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2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7"/>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Beckman Daniella</w:t>
              </w:r>
            </w:hyperlink>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11"/>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6" w:lineRule="exact"/>
              <w:rPr>
                <w:sz w:val="20"/>
                <w:szCs w:val="20"/>
                <w:color w:val="auto"/>
              </w:rPr>
            </w:pPr>
            <w:r>
              <w:rPr>
                <w:rFonts w:ascii="Arial" w:cs="Arial" w:eastAsia="Arial" w:hAnsi="Arial"/>
                <w:sz w:val="16"/>
                <w:szCs w:val="16"/>
                <w:color w:val="0000FF"/>
              </w:rPr>
              <w:t>X</w:t>
            </w:r>
          </w:p>
        </w:tc>
        <w:tc>
          <w:tcPr>
            <w:tcW w:w="116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1520" w:type="dxa"/>
            <w:vAlign w:val="bottom"/>
            <w:gridSpan w:val="7"/>
          </w:tcPr>
          <w:p>
            <w:pPr>
              <w:ind w:left="160"/>
              <w:spacing w:after="0"/>
              <w:rPr>
                <w:sz w:val="20"/>
                <w:szCs w:val="20"/>
                <w:color w:val="auto"/>
              </w:rPr>
            </w:pPr>
            <w:r>
              <w:rPr>
                <w:rFonts w:ascii="Arial" w:cs="Arial" w:eastAsia="Arial" w:hAnsi="Arial"/>
                <w:sz w:val="17"/>
                <w:szCs w:val="17"/>
                <w:color w:val="0000FF"/>
              </w:rPr>
              <w:t>06/21/2023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2"/>
            <w:vMerge w:val="restart"/>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2"/>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line="185" w:lineRule="exact"/>
              <w:rPr>
                <w:sz w:val="20"/>
                <w:szCs w:val="20"/>
                <w:color w:val="auto"/>
              </w:rPr>
            </w:pPr>
            <w:r>
              <w:rPr>
                <w:rFonts w:ascii="Arial" w:cs="Arial" w:eastAsia="Arial" w:hAnsi="Arial"/>
                <w:sz w:val="17"/>
                <w:szCs w:val="17"/>
                <w:color w:val="0000FF"/>
              </w:rPr>
              <w:t>45 SIDNEY STREET</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restart"/>
          </w:tcPr>
          <w:p>
            <w:pPr>
              <w:spacing w:after="0" w:line="166" w:lineRule="exact"/>
              <w:rPr>
                <w:sz w:val="20"/>
                <w:szCs w:val="20"/>
                <w:color w:val="auto"/>
              </w:rPr>
            </w:pPr>
            <w:r>
              <w:rPr>
                <w:rFonts w:ascii="Arial" w:cs="Arial" w:eastAsia="Arial" w:hAnsi="Arial"/>
                <w:sz w:val="17"/>
                <w:szCs w:val="17"/>
                <w:color w:val="0000FF"/>
              </w:rPr>
              <w:t>CAMBRIDGE   MA</w:t>
            </w: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02139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2"/>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4"/>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4"/>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8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40" w:type="dxa"/>
            <w:vAlign w:val="bottom"/>
            <w:gridSpan w:val="7"/>
          </w:tcPr>
          <w:p>
            <w:pPr>
              <w:ind w:left="8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7"/>
          </w:tcPr>
          <w:p>
            <w:pPr>
              <w:ind w:left="940"/>
              <w:spacing w:after="0"/>
              <w:rPr>
                <w:sz w:val="20"/>
                <w:szCs w:val="20"/>
                <w:color w:val="auto"/>
              </w:rPr>
            </w:pPr>
            <w:r>
              <w:rPr>
                <w:rFonts w:ascii="Arial" w:cs="Arial" w:eastAsia="Arial" w:hAnsi="Arial"/>
                <w:sz w:val="17"/>
                <w:szCs w:val="17"/>
                <w:color w:val="0000FF"/>
              </w:rPr>
              <w:t>06/21/2023</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2,600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w w:val="89"/>
              </w:rPr>
              <w:t>8,600</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72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5"/>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63.66</w:t>
            </w:r>
          </w:p>
        </w:tc>
        <w:tc>
          <w:tcPr>
            <w:tcW w:w="920" w:type="dxa"/>
            <w:vAlign w:val="bottom"/>
            <w:gridSpan w:val="2"/>
          </w:tcPr>
          <w:p>
            <w:pPr>
              <w:jc w:val="right"/>
              <w:spacing w:after="0"/>
              <w:rPr>
                <w:sz w:val="20"/>
                <w:szCs w:val="20"/>
                <w:color w:val="auto"/>
              </w:rPr>
            </w:pPr>
            <w:r>
              <w:rPr>
                <w:rFonts w:ascii="Arial" w:cs="Arial" w:eastAsia="Arial" w:hAnsi="Arial"/>
                <w:sz w:val="13"/>
                <w:szCs w:val="13"/>
                <w:color w:val="0000FF"/>
              </w:rPr>
              <w:t>06/21/2023</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5,300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820" w:type="dxa"/>
            <w:vAlign w:val="bottom"/>
            <w:gridSpan w:val="3"/>
          </w:tcPr>
          <w:p>
            <w:pPr>
              <w:ind w:left="120"/>
              <w:spacing w:after="0"/>
              <w:rPr>
                <w:sz w:val="20"/>
                <w:szCs w:val="20"/>
                <w:color w:val="auto"/>
              </w:rPr>
            </w:pPr>
            <w:r>
              <w:rPr>
                <w:rFonts w:ascii="Arial" w:cs="Arial" w:eastAsia="Arial" w:hAnsi="Arial"/>
                <w:sz w:val="13"/>
                <w:szCs w:val="13"/>
                <w:color w:val="0000FF"/>
              </w:rPr>
              <w:t>06/21/2033</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5,300</w:t>
            </w:r>
          </w:p>
        </w:tc>
        <w:tc>
          <w:tcPr>
            <w:tcW w:w="20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5,300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line="93" w:lineRule="exact"/>
              <w:rPr>
                <w:sz w:val="20"/>
                <w:szCs w:val="20"/>
                <w:color w:val="auto"/>
              </w:rPr>
            </w:pPr>
            <w:r>
              <w:rPr>
                <w:rFonts w:ascii="Arial" w:cs="Arial" w:eastAsia="Arial" w:hAnsi="Arial"/>
                <w:sz w:val="10"/>
                <w:szCs w:val="10"/>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-5925820</wp:posOffset>
            </wp:positionV>
            <wp:extent cx="7045325" cy="6080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0807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5"/>
        <w:spacing w:after="0" w:line="29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 involved the Reporting Person's receipt of a grant of restricted stock units. The restricted stock units vest with respect to 100% of the shares underlying the restricted stock units on the earlier of (i) June 21, 2024 and (ii) the next annual meeting of the Issuer's stockholders. Each restricted stock unit represents a contingent right to receive one share of the Issuer's common stock.</w:t>
      </w: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with respect to 100% of the shares underlying the option on the earlier of (i) June 21, 2024 and (ii) the next annual meeting of the Issuer's stockholders.</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Melissa Masse</w:t>
            </w:r>
          </w:p>
        </w:tc>
        <w:tc>
          <w:tcPr>
            <w:tcW w:w="780" w:type="dxa"/>
            <w:vAlign w:val="bottom"/>
          </w:tcPr>
          <w:p>
            <w:pPr>
              <w:spacing w:after="0"/>
              <w:rPr>
                <w:sz w:val="20"/>
                <w:szCs w:val="20"/>
                <w:color w:val="auto"/>
              </w:rPr>
            </w:pPr>
            <w:r>
              <w:rPr>
                <w:rFonts w:ascii="Arial" w:cs="Arial" w:eastAsia="Arial" w:hAnsi="Arial"/>
                <w:sz w:val="17"/>
                <w:szCs w:val="17"/>
                <w:color w:val="0000FF"/>
                <w:w w:val="89"/>
              </w:rPr>
              <w:t>06/23/2023</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1"/>
          <w:szCs w:val="21"/>
          <w:b w:val="1"/>
          <w:bCs w:val="1"/>
          <w:color w:val="auto"/>
        </w:rPr>
        <w:t>LIMITED POWER OF ATTORNEY</w:t>
      </w:r>
    </w:p>
    <w:p>
      <w:pPr>
        <w:spacing w:after="0" w:line="210" w:lineRule="exact"/>
        <w:rPr>
          <w:sz w:val="20"/>
          <w:szCs w:val="20"/>
          <w:color w:val="auto"/>
        </w:rPr>
      </w:pPr>
    </w:p>
    <w:p>
      <w:pPr>
        <w:ind w:right="140" w:firstLine="631"/>
        <w:spacing w:after="0" w:line="286" w:lineRule="auto"/>
        <w:rPr>
          <w:sz w:val="20"/>
          <w:szCs w:val="20"/>
          <w:color w:val="auto"/>
        </w:rPr>
      </w:pPr>
      <w:r>
        <w:rPr>
          <w:rFonts w:ascii="Arial" w:cs="Arial" w:eastAsia="Arial" w:hAnsi="Arial"/>
          <w:sz w:val="20"/>
          <w:szCs w:val="20"/>
          <w:color w:val="auto"/>
        </w:rPr>
        <w:t>The undersigned hereby constitutes and appoints each of Tracey McCain, Ariel Hurley and Michael Landsittel, and each of them individually, and with full power of substitution, the undersigned’s true and lawful attorney-in-fact to:</w:t>
      </w:r>
    </w:p>
    <w:p>
      <w:pPr>
        <w:spacing w:after="0" w:line="136" w:lineRule="exact"/>
        <w:rPr>
          <w:sz w:val="20"/>
          <w:szCs w:val="20"/>
          <w:color w:val="auto"/>
        </w:rPr>
      </w:pPr>
    </w:p>
    <w:p>
      <w:pPr>
        <w:ind w:right="60" w:firstLine="637"/>
        <w:spacing w:after="0" w:line="256" w:lineRule="auto"/>
        <w:tabs>
          <w:tab w:leader="none" w:pos="1455"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7" w:lineRule="exact"/>
        <w:rPr>
          <w:rFonts w:ascii="Arial" w:cs="Arial" w:eastAsia="Arial" w:hAnsi="Arial"/>
          <w:sz w:val="20"/>
          <w:szCs w:val="20"/>
          <w:color w:val="auto"/>
        </w:rPr>
      </w:pPr>
    </w:p>
    <w:p>
      <w:pPr>
        <w:ind w:right="200" w:firstLine="637"/>
        <w:spacing w:after="0" w:line="243" w:lineRule="auto"/>
        <w:tabs>
          <w:tab w:leader="none" w:pos="145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9" w:lineRule="exact"/>
        <w:rPr>
          <w:rFonts w:ascii="Arial" w:cs="Arial" w:eastAsia="Arial" w:hAnsi="Arial"/>
          <w:sz w:val="21"/>
          <w:szCs w:val="21"/>
          <w:color w:val="auto"/>
        </w:rPr>
      </w:pPr>
    </w:p>
    <w:p>
      <w:pPr>
        <w:ind w:firstLine="637"/>
        <w:spacing w:after="0" w:line="278" w:lineRule="auto"/>
        <w:tabs>
          <w:tab w:leader="none" w:pos="1452"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45" w:lineRule="exact"/>
        <w:rPr>
          <w:sz w:val="20"/>
          <w:szCs w:val="20"/>
          <w:color w:val="auto"/>
        </w:rPr>
      </w:pPr>
    </w:p>
    <w:p>
      <w:pPr>
        <w:ind w:right="20" w:firstLine="605"/>
        <w:spacing w:after="0" w:line="273" w:lineRule="auto"/>
        <w:rPr>
          <w:sz w:val="20"/>
          <w:szCs w:val="20"/>
          <w:color w:val="auto"/>
        </w:rPr>
      </w:pPr>
      <w:r>
        <w:rPr>
          <w:rFonts w:ascii="Arial" w:cs="Arial" w:eastAsia="Arial" w:hAnsi="Arial"/>
          <w:sz w:val="19"/>
          <w:szCs w:val="19"/>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2" w:lineRule="exact"/>
        <w:rPr>
          <w:sz w:val="20"/>
          <w:szCs w:val="20"/>
          <w:color w:val="auto"/>
        </w:rPr>
      </w:pPr>
    </w:p>
    <w:p>
      <w:pPr>
        <w:ind w:right="20" w:firstLine="605"/>
        <w:spacing w:after="0" w:line="256"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8" w:lineRule="exact"/>
        <w:rPr>
          <w:sz w:val="20"/>
          <w:szCs w:val="20"/>
          <w:color w:val="auto"/>
        </w:rPr>
      </w:pPr>
    </w:p>
    <w:p>
      <w:pPr>
        <w:ind w:right="100" w:firstLine="605"/>
        <w:spacing w:after="0" w:line="24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6965950" cy="92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965950" cy="92075"/>
                    </a:xfrm>
                    <a:prstGeom prst="rect">
                      <a:avLst/>
                    </a:prstGeom>
                    <a:noFill/>
                  </pic:spPr>
                </pic:pic>
              </a:graphicData>
            </a:graphic>
          </wp:anchor>
        </w:drawing>
      </w:r>
    </w:p>
    <w:p>
      <w:pPr>
        <w:sectPr>
          <w:pgSz w:w="11900" w:h="16838" w:orient="portrait"/>
          <w:cols w:equalWidth="0" w:num="1">
            <w:col w:w="10920"/>
          </w:cols>
          <w:pgMar w:left="460" w:top="114" w:right="519" w:bottom="1440" w:gutter="0" w:footer="0" w:header="0"/>
        </w:sectPr>
      </w:pPr>
    </w:p>
    <w:bookmarkStart w:id="2" w:name="page3"/>
    <w:bookmarkEnd w:id="2"/>
    <w:p>
      <w:pPr>
        <w:ind w:right="60"/>
        <w:spacing w:after="0" w:line="261"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undersigned has caused this Power of Attorney to be executed as of December 9th, 2021.</w:t>
      </w:r>
    </w:p>
    <w:p>
      <w:pPr>
        <w:spacing w:after="0" w:line="200" w:lineRule="exact"/>
        <w:rPr>
          <w:sz w:val="20"/>
          <w:szCs w:val="20"/>
          <w:color w:val="auto"/>
        </w:rPr>
      </w:pPr>
    </w:p>
    <w:p>
      <w:pPr>
        <w:spacing w:after="0" w:line="277" w:lineRule="exact"/>
        <w:rPr>
          <w:sz w:val="20"/>
          <w:szCs w:val="20"/>
          <w:color w:val="auto"/>
        </w:rPr>
      </w:pPr>
    </w:p>
    <w:p>
      <w:pPr>
        <w:ind w:left="5060"/>
        <w:spacing w:after="0"/>
        <w:tabs>
          <w:tab w:leader="none" w:pos="59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10795</wp:posOffset>
            </wp:positionV>
            <wp:extent cx="3232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6"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Name: Daniella Beckman</w:t>
      </w:r>
    </w:p>
    <w:sectPr>
      <w:pgSz w:w="11900" w:h="16838" w:orient="portrait"/>
      <w:cols w:equalWidth="0" w:num="1">
        <w:col w:w="10740"/>
      </w:cols>
      <w:pgMar w:left="460" w:top="118"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8" Type="http://schemas.openxmlformats.org/officeDocument/2006/relationships/hyperlink" Target="http://www.sec.gov/cgi-bin/browse-edgar?action=getcompany&amp;CIK=0001513422" TargetMode="External"/><Relationship Id="rId9"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2023-06-23T18:05:03Z</dcterms:created>
  <dcterms:modified xsi:type="dcterms:W3CDTF">2023-06-23T18:05:03Z</dcterms:modified>
</cp:coreProperties>
</file>