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Dable Habib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18, 2026 and (ii) the next annual meeting of the Issuer's stockholders. Each restricted stock unit represents a contingent right to receive one share of the Issuer's common stock.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773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2025-06-24T15:34:22Z</dcterms:created>
  <dcterms:modified xsi:type="dcterms:W3CDTF">2025-06-24T15:34:22Z</dcterms:modified>
</cp:coreProperties>
</file>