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928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92899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Hewes L. Becker</w:t>
              </w:r>
            </w:hyperlink>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Borders>
              <w:top w:val="single" w:sz="8" w:color="0000EE"/>
            </w:tcBorders>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16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320" w:type="dxa"/>
            <w:vAlign w:val="bottom"/>
            <w:gridSpan w:val="3"/>
          </w:tcPr>
          <w:p>
            <w:pPr>
              <w:ind w:left="160"/>
              <w:spacing w:after="0"/>
              <w:rPr>
                <w:sz w:val="20"/>
                <w:szCs w:val="20"/>
                <w:color w:val="auto"/>
              </w:rPr>
            </w:pPr>
            <w:r>
              <w:rPr>
                <w:rFonts w:ascii="Arial" w:cs="Arial" w:eastAsia="Arial" w:hAnsi="Arial"/>
                <w:sz w:val="17"/>
                <w:szCs w:val="17"/>
                <w:color w:val="0000FF"/>
              </w:rPr>
              <w:t>09/15/2021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0"/>
          <w:szCs w:val="20"/>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837"/>
        <w:spacing w:after="0"/>
        <w:rPr>
          <w:sz w:val="20"/>
          <w:szCs w:val="20"/>
          <w:color w:val="auto"/>
        </w:rPr>
      </w:pPr>
      <w:r>
        <w:rPr>
          <w:rFonts w:ascii="Arial" w:cs="Arial" w:eastAsia="Arial" w:hAnsi="Arial"/>
          <w:sz w:val="17"/>
          <w:szCs w:val="17"/>
          <w:color w:val="0000FF"/>
        </w:rPr>
        <w:t>Chief Medical Officer</w:t>
      </w:r>
    </w:p>
    <w:p>
      <w:pPr>
        <w:spacing w:after="0" w:line="390" w:lineRule="exact"/>
        <w:rPr>
          <w:sz w:val="20"/>
          <w:szCs w:val="20"/>
          <w:color w:val="auto"/>
        </w:rPr>
      </w:pPr>
    </w:p>
    <w:p>
      <w:pPr>
        <w:sectPr>
          <w:pgSz w:w="11900" w:h="16838" w:orient="portrait"/>
          <w:cols w:equalWidth="0" w:num="2">
            <w:col w:w="7680" w:space="63"/>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40" w:type="dxa"/>
            <w:vAlign w:val="bottom"/>
            <w:gridSpan w:val="6"/>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680" w:type="dxa"/>
            <w:vAlign w:val="bottom"/>
            <w:gridSpan w:val="10"/>
          </w:tcPr>
          <w:p>
            <w:pPr>
              <w:ind w:left="34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CAMBRIDGE   MA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02139</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3"/>
          </w:tcPr>
          <w:p>
            <w:pPr>
              <w:jc w:val="center"/>
              <w:ind w:left="71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w w:val="98"/>
              </w:rPr>
              <w:t>Disposed Of (D) (Instr. 3, 4 and 5)</w:t>
            </w:r>
          </w:p>
        </w:tc>
        <w:tc>
          <w:tcPr>
            <w:tcW w:w="140" w:type="dxa"/>
            <w:vAlign w:val="bottom"/>
          </w:tcPr>
          <w:p>
            <w:pPr>
              <w:spacing w:after="0"/>
              <w:rPr>
                <w:sz w:val="11"/>
                <w:szCs w:val="11"/>
                <w:color w:val="auto"/>
              </w:rPr>
            </w:pPr>
          </w:p>
        </w:tc>
        <w:tc>
          <w:tcPr>
            <w:tcW w:w="118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3"/>
          </w:tcPr>
          <w:p>
            <w:pPr>
              <w:jc w:val="center"/>
              <w:ind w:left="52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9"/>
              <w:spacing w:after="0"/>
              <w:rPr>
                <w:sz w:val="20"/>
                <w:szCs w:val="20"/>
                <w:color w:val="auto"/>
              </w:rPr>
            </w:pPr>
            <w:r>
              <w:rPr>
                <w:rFonts w:ascii="Arial" w:cs="Arial" w:eastAsia="Arial" w:hAnsi="Arial"/>
                <w:sz w:val="17"/>
                <w:szCs w:val="17"/>
                <w:color w:val="0000FF"/>
                <w:w w:val="89"/>
              </w:rPr>
              <w:t>09/15/2021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8,750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ind w:left="9"/>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66.24</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38,020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9"/>
              <w:spacing w:after="0"/>
              <w:rPr>
                <w:sz w:val="20"/>
                <w:szCs w:val="20"/>
                <w:color w:val="auto"/>
              </w:rPr>
            </w:pPr>
            <w:r>
              <w:rPr>
                <w:rFonts w:ascii="Arial" w:cs="Arial" w:eastAsia="Arial" w:hAnsi="Arial"/>
                <w:sz w:val="17"/>
                <w:szCs w:val="17"/>
                <w:color w:val="0000FF"/>
                <w:w w:val="89"/>
              </w:rPr>
              <w:t>09/15/2021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4,140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101.92</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33,880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9"/>
              <w:spacing w:after="0"/>
              <w:rPr>
                <w:sz w:val="20"/>
                <w:szCs w:val="20"/>
                <w:color w:val="auto"/>
              </w:rPr>
            </w:pPr>
            <w:r>
              <w:rPr>
                <w:rFonts w:ascii="Arial" w:cs="Arial" w:eastAsia="Arial" w:hAnsi="Arial"/>
                <w:sz w:val="17"/>
                <w:szCs w:val="17"/>
                <w:color w:val="0000FF"/>
                <w:w w:val="89"/>
              </w:rPr>
              <w:t>09/15/2021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5,759</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101.04</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28,121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9"/>
              <w:spacing w:after="0"/>
              <w:rPr>
                <w:sz w:val="20"/>
                <w:szCs w:val="20"/>
                <w:color w:val="auto"/>
              </w:rPr>
            </w:pPr>
            <w:r>
              <w:rPr>
                <w:rFonts w:ascii="Arial" w:cs="Arial" w:eastAsia="Arial" w:hAnsi="Arial"/>
                <w:sz w:val="17"/>
                <w:szCs w:val="17"/>
                <w:color w:val="0000FF"/>
                <w:w w:val="89"/>
              </w:rPr>
              <w:t>09/15/2021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1,734</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100.05</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26,387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9"/>
              <w:spacing w:after="0"/>
              <w:rPr>
                <w:sz w:val="20"/>
                <w:szCs w:val="20"/>
                <w:color w:val="auto"/>
              </w:rPr>
            </w:pPr>
            <w:r>
              <w:rPr>
                <w:rFonts w:ascii="Arial" w:cs="Arial" w:eastAsia="Arial" w:hAnsi="Arial"/>
                <w:sz w:val="17"/>
                <w:szCs w:val="17"/>
                <w:color w:val="0000FF"/>
                <w:w w:val="89"/>
              </w:rPr>
              <w:t>09/15/2021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91"/>
              </w:rPr>
              <w:t>200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99.07</w:t>
            </w:r>
            <w:r>
              <w:rPr>
                <w:rFonts w:ascii="Arial" w:cs="Arial" w:eastAsia="Arial" w:hAnsi="Arial"/>
                <w:sz w:val="21"/>
                <w:szCs w:val="21"/>
                <w:color w:val="008000"/>
                <w:w w:val="86"/>
                <w:vertAlign w:val="superscript"/>
              </w:rPr>
              <w:t>(5)</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26,187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center"/>
              <w:ind w:left="46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66.24</w:t>
            </w:r>
          </w:p>
        </w:tc>
        <w:tc>
          <w:tcPr>
            <w:tcW w:w="1040" w:type="dxa"/>
            <w:vAlign w:val="bottom"/>
            <w:vMerge w:val="restart"/>
          </w:tcPr>
          <w:p>
            <w:pPr>
              <w:jc w:val="right"/>
              <w:ind w:right="132"/>
              <w:spacing w:after="0"/>
              <w:rPr>
                <w:sz w:val="20"/>
                <w:szCs w:val="20"/>
                <w:color w:val="auto"/>
              </w:rPr>
            </w:pPr>
            <w:r>
              <w:rPr>
                <w:rFonts w:ascii="Arial" w:cs="Arial" w:eastAsia="Arial" w:hAnsi="Arial"/>
                <w:sz w:val="13"/>
                <w:szCs w:val="13"/>
                <w:color w:val="0000FF"/>
              </w:rPr>
              <w:t>09/15/2021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restart"/>
          </w:tcPr>
          <w:p>
            <w:pPr>
              <w:ind w:left="20"/>
              <w:spacing w:after="0" w:line="269"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420" w:type="dxa"/>
            <w:vAlign w:val="bottom"/>
          </w:tcPr>
          <w:p>
            <w:pPr>
              <w:spacing w:after="0"/>
              <w:rPr>
                <w:sz w:val="12"/>
                <w:szCs w:val="12"/>
                <w:color w:val="auto"/>
              </w:rPr>
            </w:pPr>
          </w:p>
        </w:tc>
        <w:tc>
          <w:tcPr>
            <w:tcW w:w="720" w:type="dxa"/>
            <w:vAlign w:val="bottom"/>
            <w:vMerge w:val="restart"/>
          </w:tcPr>
          <w:p>
            <w:pPr>
              <w:ind w:left="300"/>
              <w:spacing w:after="0"/>
              <w:rPr>
                <w:sz w:val="20"/>
                <w:szCs w:val="20"/>
                <w:color w:val="auto"/>
              </w:rPr>
            </w:pPr>
            <w:r>
              <w:rPr>
                <w:rFonts w:ascii="Arial" w:cs="Arial" w:eastAsia="Arial" w:hAnsi="Arial"/>
                <w:sz w:val="13"/>
                <w:szCs w:val="13"/>
                <w:color w:val="0000FF"/>
              </w:rPr>
              <w:t>8,750</w:t>
            </w: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ind w:left="40"/>
              <w:spacing w:after="0"/>
              <w:rPr>
                <w:sz w:val="20"/>
                <w:szCs w:val="20"/>
                <w:color w:val="auto"/>
              </w:rPr>
            </w:pPr>
            <w:r>
              <w:rPr>
                <w:rFonts w:ascii="Arial" w:cs="Arial" w:eastAsia="Arial" w:hAnsi="Arial"/>
                <w:sz w:val="13"/>
                <w:szCs w:val="13"/>
                <w:color w:val="0000FF"/>
                <w:w w:val="98"/>
              </w:rPr>
              <w:t>06/01/2030</w:t>
            </w:r>
          </w:p>
        </w:tc>
        <w:tc>
          <w:tcPr>
            <w:tcW w:w="660" w:type="dxa"/>
            <w:vAlign w:val="bottom"/>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8,750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26,250</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Effected pursuant to a trading plan adopted on August 13, 2021 pursuant to Rule 10b5-1 under the Securities Exchange Act of 1934, as amended.</w:t>
      </w:r>
    </w:p>
    <w:p>
      <w:pPr>
        <w:spacing w:after="0" w:line="45" w:lineRule="exact"/>
        <w:rPr>
          <w:rFonts w:ascii="Arial" w:cs="Arial" w:eastAsia="Arial" w:hAnsi="Arial"/>
          <w:sz w:val="13"/>
          <w:szCs w:val="13"/>
          <w:color w:val="008000"/>
        </w:rPr>
      </w:pPr>
    </w:p>
    <w:p>
      <w:pPr>
        <w:ind w:left="40" w:right="2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$101.45 to $102.44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(5) in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$100.49 to $101.40 per share.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$99.60 to $100.32 per share.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$98.92 to $99.20 per share.</w:t>
      </w:r>
    </w:p>
    <w:p>
      <w:pPr>
        <w:spacing w:after="0" w:line="45" w:lineRule="exact"/>
        <w:rPr>
          <w:rFonts w:ascii="Arial" w:cs="Arial" w:eastAsia="Arial" w:hAnsi="Arial"/>
          <w:sz w:val="13"/>
          <w:szCs w:val="13"/>
          <w:color w:val="008000"/>
        </w:rPr>
      </w:pPr>
    </w:p>
    <w:p>
      <w:pPr>
        <w:ind w:left="40" w:right="24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June 1, 2020. This option vested with respect to 1/48th of the shares underlying the option on June 1, 2021 and as to an additional 1/48th of the shares underlying the option each month thereafter.</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Ariel Hurley, Attorney-in-</w:t>
            </w:r>
          </w:p>
        </w:tc>
        <w:tc>
          <w:tcPr>
            <w:tcW w:w="10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6"/>
              </w:rPr>
              <w:t>09/17/2021</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Arial" w:cs="Arial" w:eastAsia="Arial" w:hAnsi="Arial"/>
                <w:sz w:val="17"/>
                <w:szCs w:val="17"/>
                <w:color w:val="0000FF"/>
                <w:w w:val="84"/>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4011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2021-09-17T15:25:45Z</dcterms:created>
  <dcterms:modified xsi:type="dcterms:W3CDTF">2021-09-17T15:25:45Z</dcterms:modified>
</cp:coreProperties>
</file>