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6620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62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114.28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1.87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23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10/08/2024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23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02/10/2025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15.01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23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02/03/2026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Effected pursuant to a trading plan adopted on March 12, 2021 pursuant to Rule 10b5-1 under the Securities Exchange Act of 1934, as amended.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This option was granted on October 8, 2014 and is fully vested as of the date hereof.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This option was granted on February 10, 2015 and is fully vested as of the date hereof.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This option was granted on February 3, 2016 and is fully vested as of the date hereof.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Tracey McCain,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2021-11-18T15:13:47Z</dcterms:created>
  <dcterms:modified xsi:type="dcterms:W3CDTF">2021-11-18T15:13:47Z</dcterms:modified>
</cp:coreProperties>
</file>