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right"/>
              <w:ind w:right="2275"/>
              <w:spacing w:after="0"/>
              <w:rPr>
                <w:sz w:val="20"/>
                <w:szCs w:val="20"/>
                <w:color w:val="auto"/>
              </w:rPr>
            </w:pPr>
            <w:r>
              <w:rPr>
                <w:rFonts w:ascii="Arial" w:cs="Arial" w:eastAsia="Arial" w:hAnsi="Arial"/>
                <w:sz w:val="18"/>
                <w:szCs w:val="18"/>
                <w:b w:val="1"/>
                <w:bCs w:val="1"/>
                <w:color w:val="auto"/>
              </w:rPr>
              <w:t>26-3632015</w:t>
            </w:r>
          </w:p>
        </w:tc>
      </w:tr>
      <w:tr>
        <w:trPr>
          <w:trHeight w:val="230"/>
        </w:trPr>
        <w:tc>
          <w:tcPr>
            <w:tcW w:w="20" w:type="dxa"/>
            <w:vAlign w:val="bottom"/>
          </w:tcPr>
          <w:p>
            <w:pPr>
              <w:spacing w:after="0"/>
              <w:rPr>
                <w:sz w:val="20"/>
                <w:szCs w:val="20"/>
                <w:color w:val="auto"/>
              </w:rPr>
            </w:pPr>
          </w:p>
        </w:tc>
        <w:tc>
          <w:tcPr>
            <w:tcW w:w="58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(State of incorporation or organization)</w:t>
            </w: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20" w:type="dxa"/>
            <w:vAlign w:val="bottom"/>
          </w:tcPr>
          <w:p>
            <w:pPr>
              <w:spacing w:after="0"/>
              <w:rPr>
                <w:sz w:val="24"/>
                <w:szCs w:val="24"/>
                <w:color w:val="auto"/>
              </w:rPr>
            </w:pPr>
          </w:p>
        </w:tc>
        <w:tc>
          <w:tcPr>
            <w:tcW w:w="5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215 First Street</w:t>
            </w:r>
          </w:p>
        </w:tc>
        <w:tc>
          <w:tcPr>
            <w:tcW w:w="55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Cambridge, Massachusetts</w:t>
            </w:r>
          </w:p>
        </w:tc>
        <w:tc>
          <w:tcPr>
            <w:tcW w:w="5580" w:type="dxa"/>
            <w:vAlign w:val="bottom"/>
          </w:tcPr>
          <w:p>
            <w:pPr>
              <w:jc w:val="right"/>
              <w:ind w:right="2475"/>
              <w:spacing w:after="0"/>
              <w:rPr>
                <w:sz w:val="20"/>
                <w:szCs w:val="20"/>
                <w:color w:val="auto"/>
              </w:rPr>
            </w:pPr>
            <w:r>
              <w:rPr>
                <w:rFonts w:ascii="Arial" w:cs="Arial" w:eastAsia="Arial" w:hAnsi="Arial"/>
                <w:sz w:val="18"/>
                <w:szCs w:val="18"/>
                <w:b w:val="1"/>
                <w:bCs w:val="1"/>
                <w:color w:val="auto"/>
              </w:rPr>
              <w:t>02142</w:t>
            </w:r>
          </w:p>
        </w:tc>
      </w:tr>
      <w:tr>
        <w:trPr>
          <w:trHeight w:val="230"/>
        </w:trPr>
        <w:tc>
          <w:tcPr>
            <w:tcW w:w="20" w:type="dxa"/>
            <w:vAlign w:val="bottom"/>
          </w:tcPr>
          <w:p>
            <w:pPr>
              <w:spacing w:after="0"/>
              <w:rPr>
                <w:sz w:val="20"/>
                <w:szCs w:val="20"/>
                <w:color w:val="auto"/>
              </w:rPr>
            </w:pPr>
          </w:p>
        </w:tc>
        <w:tc>
          <w:tcPr>
            <w:tcW w:w="58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584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558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5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20" w:type="dxa"/>
            <w:vAlign w:val="bottom"/>
          </w:tcPr>
          <w:p>
            <w:pPr>
              <w:spacing w:after="0"/>
              <w:rPr>
                <w:sz w:val="14"/>
                <w:szCs w:val="14"/>
                <w:color w:val="auto"/>
              </w:rPr>
            </w:pPr>
          </w:p>
        </w:tc>
        <w:tc>
          <w:tcPr>
            <w:tcW w:w="5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 be so registered</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87"/>
              </w:rPr>
              <w:t>each class is to be registered</w:t>
            </w:r>
          </w:p>
        </w:tc>
      </w:tr>
      <w:tr>
        <w:trPr>
          <w:trHeight w:val="224"/>
        </w:trPr>
        <w:tc>
          <w:tcPr>
            <w:tcW w:w="2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please check the following box. x</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please check the following box. o</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333-202938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4"/>
          <w:szCs w:val="24"/>
          <w:color w:val="auto"/>
        </w:rPr>
      </w:pPr>
    </w:p>
    <w:p>
      <w:pPr>
        <w:ind w:right="140" w:firstLine="648"/>
        <w:spacing w:after="0" w:line="273" w:lineRule="auto"/>
        <w:rPr>
          <w:sz w:val="20"/>
          <w:szCs w:val="20"/>
          <w:color w:val="auto"/>
        </w:rPr>
      </w:pPr>
      <w:r>
        <w:rPr>
          <w:rFonts w:ascii="Arial" w:cs="Arial" w:eastAsia="Arial" w:hAnsi="Arial"/>
          <w:sz w:val="17"/>
          <w:szCs w:val="17"/>
          <w:color w:val="auto"/>
        </w:rPr>
        <w:t>For a description of the Registrant’s common stock, $0.001 par value per share, to be registered hereunder, reference is made to the information set forth under the heading “DESCRIPTION OF CAPITAL STOCK — Common Stock” in the Registrant’s prospectus that constitutes a part of the Registrant’s Registration Statement on Form S-1, as amended (File No. 333-202938) (the “Registration Statement”), filed with the Securities and Exchange Commission (the “Commission”) under the Securities Act of 1933, as amended (the “Securities Act”), which information is hereby incorporated by reference. Any form of the prospectus subsequently filed by the Registrant with the Commission pursuant to Rule 424(b) under the Securities Act that constitutes part of the Registration Statement shall be deemed to be incorporated herein by reference.</w:t>
      </w:r>
    </w:p>
    <w:p>
      <w:pPr>
        <w:spacing w:after="0" w:line="174"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4"/>
          <w:szCs w:val="24"/>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60" w:firstLine="48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BLUEPRINT MEDICINES CORPORATION</w:t>
      </w:r>
    </w:p>
    <w:p>
      <w:pPr>
        <w:spacing w:after="0" w:line="200" w:lineRule="exact"/>
        <w:rPr>
          <w:sz w:val="24"/>
          <w:szCs w:val="24"/>
          <w:color w:val="auto"/>
        </w:rPr>
      </w:pPr>
    </w:p>
    <w:p>
      <w:pPr>
        <w:spacing w:after="0" w:line="241" w:lineRule="exact"/>
        <w:rPr>
          <w:sz w:val="24"/>
          <w:szCs w:val="24"/>
          <w:color w:val="auto"/>
        </w:rPr>
      </w:pPr>
    </w:p>
    <w:p>
      <w:pPr>
        <w:spacing w:after="0"/>
        <w:tabs>
          <w:tab w:leader="none" w:pos="5760" w:val="left"/>
          <w:tab w:leader="none" w:pos="6220" w:val="left"/>
        </w:tabs>
        <w:rPr>
          <w:sz w:val="20"/>
          <w:szCs w:val="20"/>
          <w:color w:val="auto"/>
        </w:rPr>
      </w:pPr>
      <w:r>
        <w:rPr>
          <w:rFonts w:ascii="Arial" w:cs="Arial" w:eastAsia="Arial" w:hAnsi="Arial"/>
          <w:sz w:val="18"/>
          <w:szCs w:val="18"/>
          <w:color w:val="auto"/>
        </w:rPr>
        <w:t>Date: April 27,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sectPr>
      </w:pPr>
    </w:p>
    <w:bookmarkStart w:id="1" w:name="page2"/>
    <w:bookmarkEnd w:id="1"/>
    <w:p>
      <w:pPr>
        <w:ind w:left="5040"/>
        <w:spacing w:after="0"/>
        <w:rPr>
          <w:sz w:val="20"/>
          <w:szCs w:val="20"/>
          <w:color w:val="auto"/>
        </w:rPr>
      </w:pPr>
      <w:r>
        <w:rPr>
          <w:rFonts w:ascii="Arial" w:cs="Arial" w:eastAsia="Arial" w:hAnsi="Arial"/>
          <w:sz w:val="18"/>
          <w:szCs w:val="18"/>
          <w:color w:val="auto"/>
        </w:rPr>
        <w:t>Jeffrey W. Albers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President and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2019-12-09T04:09:53Z</dcterms:created>
  <dcterms:modified xsi:type="dcterms:W3CDTF">2019-12-09T04:09:53Z</dcterms:modified>
</cp:coreProperties>
</file>