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COATS LONNEL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BLUEPRINT MEDICINES CORPORATION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1,312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Each restricted stock unit represents a contingent right to receive one share of the Issuer's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On June 19, 2019, the reporting person was granted 1,312 restricted stock units. These restricted stock units are fully vested.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06/23/2020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-4258310</wp:posOffset>
            </wp:positionV>
            <wp:extent cx="7033260" cy="3202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0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2528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2020-06-23T15:21:49Z</dcterms:created>
  <dcterms:modified xsi:type="dcterms:W3CDTF">2020-06-23T15:21:49Z</dcterms:modified>
</cp:coreProperties>
</file>