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597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9701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40" w:type="dxa"/>
            <w:vAlign w:val="bottom"/>
            <w:gridSpan w:val="2"/>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Haviland Kate</w:t>
              </w:r>
            </w:hyperlink>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60" w:type="dxa"/>
            <w:vAlign w:val="bottom"/>
            <w:gridSpan w:val="3"/>
          </w:tcPr>
          <w:p>
            <w:pPr>
              <w:ind w:left="160"/>
              <w:spacing w:after="0"/>
              <w:rPr>
                <w:sz w:val="20"/>
                <w:szCs w:val="20"/>
                <w:color w:val="auto"/>
              </w:rPr>
            </w:pPr>
            <w:r>
              <w:rPr>
                <w:rFonts w:ascii="Arial" w:cs="Arial" w:eastAsia="Arial" w:hAnsi="Arial"/>
                <w:sz w:val="17"/>
                <w:szCs w:val="17"/>
                <w:color w:val="0000FF"/>
              </w:rPr>
              <w:t>03/01/2019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0"/>
          <w:szCs w:val="20"/>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32"/>
        <w:spacing w:after="0"/>
        <w:rPr>
          <w:sz w:val="20"/>
          <w:szCs w:val="20"/>
          <w:color w:val="auto"/>
        </w:rPr>
      </w:pPr>
      <w:r>
        <w:rPr>
          <w:rFonts w:ascii="Arial" w:cs="Arial" w:eastAsia="Arial" w:hAnsi="Arial"/>
          <w:sz w:val="17"/>
          <w:szCs w:val="17"/>
          <w:color w:val="0000FF"/>
        </w:rPr>
        <w:t>Chief Operating Officer</w:t>
      </w:r>
    </w:p>
    <w:p>
      <w:pPr>
        <w:spacing w:after="0" w:line="396" w:lineRule="exact"/>
        <w:rPr>
          <w:sz w:val="20"/>
          <w:szCs w:val="20"/>
          <w:color w:val="auto"/>
        </w:rPr>
      </w:pPr>
    </w:p>
    <w:p>
      <w:pPr>
        <w:sectPr>
          <w:pgSz w:w="11900" w:h="16838" w:orient="portrait"/>
          <w:cols w:equalWidth="0" w:num="2">
            <w:col w:w="7980" w:space="68"/>
            <w:col w:w="3472"/>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2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6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03/01/2019</w:t>
            </w: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14,144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16.28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20,018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03/01/2019</w:t>
            </w: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7,500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36.05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27,518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03/01/2019</w:t>
            </w: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21,644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85.05</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5,874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9"/>
              </w:rPr>
              <w:t>4.</w:t>
            </w:r>
          </w:p>
        </w:tc>
        <w:tc>
          <w:tcPr>
            <w:tcW w:w="6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3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39"/>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74"/>
              </w:rPr>
              <w:t>8)</w:t>
            </w:r>
          </w:p>
        </w:tc>
        <w:tc>
          <w:tcPr>
            <w:tcW w:w="60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86.6</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03/01/2019</w:t>
            </w:r>
          </w:p>
        </w:tc>
        <w:tc>
          <w:tcPr>
            <w:tcW w:w="1120" w:type="dxa"/>
            <w:vAlign w:val="bottom"/>
          </w:tcPr>
          <w:p>
            <w:pPr>
              <w:spacing w:after="0"/>
              <w:rPr>
                <w:sz w:val="16"/>
                <w:szCs w:val="16"/>
                <w:color w:val="auto"/>
              </w:rPr>
            </w:pPr>
          </w:p>
        </w:tc>
        <w:tc>
          <w:tcPr>
            <w:tcW w:w="760" w:type="dxa"/>
            <w:vAlign w:val="bottom"/>
            <w:gridSpan w:val="2"/>
          </w:tcPr>
          <w:p>
            <w:pPr>
              <w:jc w:val="center"/>
              <w:ind w:right="274"/>
              <w:spacing w:after="0"/>
              <w:rPr>
                <w:sz w:val="20"/>
                <w:szCs w:val="20"/>
                <w:color w:val="auto"/>
              </w:rPr>
            </w:pPr>
            <w:r>
              <w:rPr>
                <w:rFonts w:ascii="Arial" w:cs="Arial" w:eastAsia="Arial" w:hAnsi="Arial"/>
                <w:sz w:val="13"/>
                <w:szCs w:val="13"/>
                <w:color w:val="0000FF"/>
              </w:rPr>
              <w:t>A</w:t>
            </w:r>
          </w:p>
        </w:tc>
        <w:tc>
          <w:tcPr>
            <w:tcW w:w="560" w:type="dxa"/>
            <w:vAlign w:val="bottom"/>
          </w:tcPr>
          <w:p>
            <w:pPr>
              <w:jc w:val="right"/>
              <w:spacing w:after="0"/>
              <w:rPr>
                <w:sz w:val="20"/>
                <w:szCs w:val="20"/>
                <w:color w:val="auto"/>
              </w:rPr>
            </w:pPr>
            <w:r>
              <w:rPr>
                <w:rFonts w:ascii="Arial" w:cs="Arial" w:eastAsia="Arial" w:hAnsi="Arial"/>
                <w:sz w:val="13"/>
                <w:szCs w:val="13"/>
                <w:color w:val="0000FF"/>
              </w:rPr>
              <w:t>32,500</w:t>
            </w:r>
          </w:p>
        </w:tc>
        <w:tc>
          <w:tcPr>
            <w:tcW w:w="50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03/01/2029</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line="194" w:lineRule="exact"/>
              <w:rPr>
                <w:sz w:val="20"/>
                <w:szCs w:val="20"/>
                <w:color w:val="auto"/>
              </w:rPr>
            </w:pPr>
            <w:r>
              <w:rPr>
                <w:rFonts w:ascii="Arial" w:cs="Arial" w:eastAsia="Arial" w:hAnsi="Arial"/>
                <w:sz w:val="17"/>
                <w:szCs w:val="17"/>
                <w:color w:val="0000FF"/>
                <w:w w:val="88"/>
              </w:rPr>
              <w:t>32,500</w:t>
            </w:r>
          </w:p>
        </w:tc>
        <w:tc>
          <w:tcPr>
            <w:tcW w:w="40" w:type="dxa"/>
            <w:vAlign w:val="bottom"/>
          </w:tcPr>
          <w:p>
            <w:pPr>
              <w:spacing w:after="0"/>
              <w:rPr>
                <w:sz w:val="16"/>
                <w:szCs w:val="16"/>
                <w:color w:val="auto"/>
              </w:rPr>
            </w:pPr>
          </w:p>
        </w:tc>
        <w:tc>
          <w:tcPr>
            <w:tcW w:w="700" w:type="dxa"/>
            <w:vAlign w:val="bottom"/>
            <w:gridSpan w:val="2"/>
          </w:tcPr>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32,500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8,750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03/01/2019</w:t>
            </w:r>
          </w:p>
        </w:tc>
        <w:tc>
          <w:tcPr>
            <w:tcW w:w="1120" w:type="dxa"/>
            <w:vAlign w:val="bottom"/>
          </w:tcPr>
          <w:p>
            <w:pPr>
              <w:spacing w:after="0"/>
              <w:rPr>
                <w:sz w:val="5"/>
                <w:szCs w:val="5"/>
                <w:color w:val="auto"/>
              </w:rPr>
            </w:pPr>
          </w:p>
        </w:tc>
        <w:tc>
          <w:tcPr>
            <w:tcW w:w="760" w:type="dxa"/>
            <w:vAlign w:val="bottom"/>
            <w:gridSpan w:val="2"/>
            <w:vMerge w:val="restart"/>
          </w:tcPr>
          <w:p>
            <w:pPr>
              <w:jc w:val="center"/>
              <w:ind w:right="274"/>
              <w:spacing w:after="0" w:line="145"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right"/>
              <w:ind w:right="40"/>
              <w:spacing w:after="0" w:line="145" w:lineRule="exact"/>
              <w:rPr>
                <w:sz w:val="20"/>
                <w:szCs w:val="20"/>
                <w:color w:val="auto"/>
              </w:rPr>
            </w:pPr>
            <w:r>
              <w:rPr>
                <w:rFonts w:ascii="Arial" w:cs="Arial" w:eastAsia="Arial" w:hAnsi="Arial"/>
                <w:sz w:val="13"/>
                <w:szCs w:val="13"/>
                <w:color w:val="0000FF"/>
              </w:rPr>
              <w:t>8,750</w:t>
            </w: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19"/>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9"/>
              <w:spacing w:after="0" w:line="145" w:lineRule="exact"/>
              <w:rPr>
                <w:sz w:val="20"/>
                <w:szCs w:val="20"/>
                <w:color w:val="auto"/>
              </w:rPr>
            </w:pPr>
            <w:r>
              <w:rPr>
                <w:rFonts w:ascii="Arial" w:cs="Arial" w:eastAsia="Arial" w:hAnsi="Arial"/>
                <w:sz w:val="13"/>
                <w:szCs w:val="13"/>
                <w:color w:val="0000FF"/>
                <w:w w:val="92"/>
              </w:rPr>
              <w:t>8,750</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16.28</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03/01/2019</w:t>
            </w:r>
          </w:p>
        </w:tc>
        <w:tc>
          <w:tcPr>
            <w:tcW w:w="1120" w:type="dxa"/>
            <w:vAlign w:val="bottom"/>
          </w:tcPr>
          <w:p>
            <w:pPr>
              <w:spacing w:after="0"/>
              <w:rPr>
                <w:sz w:val="16"/>
                <w:szCs w:val="16"/>
                <w:color w:val="auto"/>
              </w:rPr>
            </w:pPr>
          </w:p>
        </w:tc>
        <w:tc>
          <w:tcPr>
            <w:tcW w:w="760" w:type="dxa"/>
            <w:vAlign w:val="bottom"/>
            <w:gridSpan w:val="2"/>
          </w:tcPr>
          <w:p>
            <w:pPr>
              <w:jc w:val="center"/>
              <w:ind w:right="254"/>
              <w:spacing w:after="0" w:line="193" w:lineRule="exact"/>
              <w:rPr>
                <w:sz w:val="20"/>
                <w:szCs w:val="20"/>
                <w:color w:val="auto"/>
              </w:rPr>
            </w:pPr>
            <w:r>
              <w:rPr>
                <w:rFonts w:ascii="Arial" w:cs="Arial" w:eastAsia="Arial" w:hAnsi="Arial"/>
                <w:sz w:val="22"/>
                <w:szCs w:val="22"/>
                <w:color w:val="0000FF"/>
                <w:w w:val="97"/>
                <w:vertAlign w:val="subscript"/>
              </w:rPr>
              <w:t>M</w:t>
            </w:r>
            <w:r>
              <w:rPr>
                <w:rFonts w:ascii="Arial" w:cs="Arial" w:eastAsia="Arial" w:hAnsi="Arial"/>
                <w:sz w:val="10"/>
                <w:szCs w:val="10"/>
                <w:color w:val="008000"/>
                <w:w w:val="97"/>
              </w:rPr>
              <w:t>(1)</w:t>
            </w:r>
          </w:p>
        </w:tc>
        <w:tc>
          <w:tcPr>
            <w:tcW w:w="5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0000FF"/>
              </w:rPr>
              <w:t>14,144</w:t>
            </w:r>
          </w:p>
        </w:tc>
        <w:tc>
          <w:tcPr>
            <w:tcW w:w="800" w:type="dxa"/>
            <w:vAlign w:val="bottom"/>
          </w:tcPr>
          <w:p>
            <w:pPr>
              <w:ind w:left="340"/>
              <w:spacing w:after="0"/>
              <w:rPr>
                <w:sz w:val="20"/>
                <w:szCs w:val="20"/>
                <w:color w:val="auto"/>
              </w:rPr>
            </w:pPr>
            <w:r>
              <w:rPr>
                <w:rFonts w:ascii="Arial" w:cs="Arial" w:eastAsia="Arial" w:hAnsi="Arial"/>
                <w:sz w:val="11"/>
                <w:szCs w:val="11"/>
                <w:color w:val="008000"/>
              </w:rPr>
              <w:t>(7)</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02/01/2026</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line="194" w:lineRule="exact"/>
              <w:rPr>
                <w:sz w:val="20"/>
                <w:szCs w:val="20"/>
                <w:color w:val="auto"/>
              </w:rPr>
            </w:pPr>
            <w:r>
              <w:rPr>
                <w:rFonts w:ascii="Arial" w:cs="Arial" w:eastAsia="Arial" w:hAnsi="Arial"/>
                <w:sz w:val="17"/>
                <w:szCs w:val="17"/>
                <w:color w:val="0000FF"/>
                <w:w w:val="88"/>
              </w:rPr>
              <w:t>14,144</w:t>
            </w:r>
          </w:p>
        </w:tc>
        <w:tc>
          <w:tcPr>
            <w:tcW w:w="40" w:type="dxa"/>
            <w:vAlign w:val="bottom"/>
          </w:tcPr>
          <w:p>
            <w:pPr>
              <w:spacing w:after="0"/>
              <w:rPr>
                <w:sz w:val="16"/>
                <w:szCs w:val="16"/>
                <w:color w:val="auto"/>
              </w:rPr>
            </w:pPr>
          </w:p>
        </w:tc>
        <w:tc>
          <w:tcPr>
            <w:tcW w:w="700" w:type="dxa"/>
            <w:vAlign w:val="bottom"/>
            <w:gridSpan w:val="2"/>
          </w:tcPr>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33,495</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36.05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03/01/2019</w:t>
            </w:r>
          </w:p>
        </w:tc>
        <w:tc>
          <w:tcPr>
            <w:tcW w:w="1120" w:type="dxa"/>
            <w:vAlign w:val="bottom"/>
          </w:tcPr>
          <w:p>
            <w:pPr>
              <w:spacing w:after="0"/>
              <w:rPr>
                <w:sz w:val="12"/>
                <w:szCs w:val="12"/>
                <w:color w:val="auto"/>
              </w:rPr>
            </w:pPr>
          </w:p>
        </w:tc>
        <w:tc>
          <w:tcPr>
            <w:tcW w:w="760" w:type="dxa"/>
            <w:vAlign w:val="bottom"/>
            <w:gridSpan w:val="2"/>
            <w:vMerge w:val="restart"/>
          </w:tcPr>
          <w:p>
            <w:pPr>
              <w:jc w:val="center"/>
              <w:ind w:right="254"/>
              <w:spacing w:after="0" w:line="272" w:lineRule="exact"/>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560" w:type="dxa"/>
            <w:vAlign w:val="bottom"/>
          </w:tcPr>
          <w:p>
            <w:pPr>
              <w:spacing w:after="0"/>
              <w:rPr>
                <w:sz w:val="12"/>
                <w:szCs w:val="12"/>
                <w:color w:val="auto"/>
              </w:rPr>
            </w:pPr>
          </w:p>
        </w:tc>
        <w:tc>
          <w:tcPr>
            <w:tcW w:w="500" w:type="dxa"/>
            <w:vAlign w:val="bottom"/>
            <w:vMerge w:val="restart"/>
          </w:tcPr>
          <w:p>
            <w:pPr>
              <w:jc w:val="right"/>
              <w:ind w:right="36"/>
              <w:spacing w:after="0"/>
              <w:rPr>
                <w:sz w:val="20"/>
                <w:szCs w:val="20"/>
                <w:color w:val="auto"/>
              </w:rPr>
            </w:pPr>
            <w:r>
              <w:rPr>
                <w:rFonts w:ascii="Arial" w:cs="Arial" w:eastAsia="Arial" w:hAnsi="Arial"/>
                <w:sz w:val="13"/>
                <w:szCs w:val="13"/>
                <w:color w:val="0000FF"/>
              </w:rPr>
              <w:t>7,500</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02/16/2027</w:t>
            </w:r>
          </w:p>
        </w:tc>
        <w:tc>
          <w:tcPr>
            <w:tcW w:w="60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7,500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24,000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exercises reported on this Form 4 was effected pursuant to a trading plan adopted on December 21, 2017 pursuant to Rule 10b5-1 under the Securities Exchange Act of 1934, as amended (the "Exchange Act").</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trading plan adopted on December 21, 2017 pursuant to Rule 10b5-1 under the Exchange Act.</w:t>
      </w:r>
    </w:p>
    <w:p>
      <w:pPr>
        <w:spacing w:after="0" w:line="48" w:lineRule="exact"/>
        <w:rPr>
          <w:rFonts w:ascii="Arial" w:cs="Arial" w:eastAsia="Arial" w:hAnsi="Arial"/>
          <w:sz w:val="13"/>
          <w:szCs w:val="13"/>
          <w:color w:val="008000"/>
        </w:rPr>
      </w:pPr>
    </w:p>
    <w:p>
      <w:pPr>
        <w:ind w:left="40" w:right="38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$85.00 to $85.58 per share.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2019 and as to an additional 1/48th of the shares underlying the option each month thereafter.</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four equal annual installments on March 1, 2020, 2021, 2022 and 2023.</w:t>
      </w:r>
    </w:p>
    <w:p>
      <w:pPr>
        <w:spacing w:after="0" w:line="48" w:lineRule="exact"/>
        <w:rPr>
          <w:rFonts w:ascii="Arial" w:cs="Arial" w:eastAsia="Arial" w:hAnsi="Arial"/>
          <w:sz w:val="13"/>
          <w:szCs w:val="13"/>
          <w:color w:val="008000"/>
        </w:rPr>
      </w:pPr>
    </w:p>
    <w:p>
      <w:pPr>
        <w:ind w:left="40" w:right="2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21" w:lineRule="exact"/>
        <w:rPr>
          <w:rFonts w:ascii="Arial" w:cs="Arial" w:eastAsia="Arial" w:hAnsi="Arial"/>
          <w:sz w:val="13"/>
          <w:szCs w:val="13"/>
          <w:color w:val="008000"/>
        </w:rPr>
      </w:pPr>
    </w:p>
    <w:p>
      <w:pPr>
        <w:ind w:left="40" w:right="3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16, 2017. This option vested with respect to 1/48th of the shares underlying the option on March 16, 2017 and as to an additional 1/48th of the shares underlying the option each month thereafter.</w:t>
      </w:r>
    </w:p>
    <w:p>
      <w:pPr>
        <w:spacing w:after="0" w:line="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Christopher Frankenfield,</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03/05/2019</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2019-12-23T22:35:35Z</dcterms:created>
  <dcterms:modified xsi:type="dcterms:W3CDTF">2019-12-23T22:35:35Z</dcterms:modified>
</cp:coreProperties>
</file>