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 w:type="dxa"/>
        <w:tblCellMar>
          <w:top w:w="0" w:type="dxa"/>
          <w:left w:w="0" w:type="dxa"/>
          <w:bottom w:w="0" w:type="dxa"/>
          <w:right w:w="0" w:type="dxa"/>
        </w:tblCellMar>
      </w:tblPr>
      <w:tr>
        <w:trPr>
          <w:trHeight w:val="272"/>
        </w:trPr>
        <w:tc>
          <w:tcPr>
            <w:tcW w:w="16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120" w:type="dxa"/>
            <w:vAlign w:val="bottom"/>
            <w:gridSpan w:val="2"/>
          </w:tcPr>
          <w:p>
            <w:pPr>
              <w:jc w:val="center"/>
              <w:ind w:right="900"/>
              <w:spacing w:after="0"/>
              <w:rPr>
                <w:sz w:val="20"/>
                <w:szCs w:val="20"/>
                <w:color w:val="auto"/>
              </w:rPr>
            </w:pPr>
            <w:r>
              <w:rPr>
                <w:rFonts w:ascii="Arial" w:cs="Arial" w:eastAsia="Arial" w:hAnsi="Arial"/>
                <w:sz w:val="23"/>
                <w:szCs w:val="23"/>
                <w:b w:val="1"/>
                <w:bCs w:val="1"/>
                <w:color w:val="auto"/>
                <w:w w:val="99"/>
              </w:rPr>
              <w:t>UNITED STATES</w:t>
            </w:r>
          </w:p>
        </w:tc>
      </w:tr>
      <w:tr>
        <w:trPr>
          <w:trHeight w:val="283"/>
        </w:trPr>
        <w:tc>
          <w:tcPr>
            <w:tcW w:w="1640" w:type="dxa"/>
            <w:vAlign w:val="bottom"/>
          </w:tcPr>
          <w:p>
            <w:pPr>
              <w:spacing w:after="0"/>
              <w:rPr>
                <w:sz w:val="24"/>
                <w:szCs w:val="24"/>
                <w:color w:val="auto"/>
              </w:rPr>
            </w:pPr>
          </w:p>
        </w:tc>
        <w:tc>
          <w:tcPr>
            <w:tcW w:w="6080" w:type="dxa"/>
            <w:vAlign w:val="bottom"/>
            <w:gridSpan w:val="3"/>
          </w:tcPr>
          <w:p>
            <w:pPr>
              <w:jc w:val="center"/>
              <w:ind w:left="993"/>
              <w:spacing w:after="0"/>
              <w:rPr>
                <w:sz w:val="20"/>
                <w:szCs w:val="20"/>
                <w:color w:val="auto"/>
              </w:rPr>
            </w:pPr>
            <w:r>
              <w:rPr>
                <w:rFonts w:ascii="Arial" w:cs="Arial" w:eastAsia="Arial" w:hAnsi="Arial"/>
                <w:sz w:val="23"/>
                <w:szCs w:val="23"/>
                <w:b w:val="1"/>
                <w:bCs w:val="1"/>
                <w:color w:val="auto"/>
              </w:rPr>
              <w:t>SECURITIES AND EXCHANGE COMMISSION</w:t>
            </w:r>
          </w:p>
        </w:tc>
      </w:tr>
      <w:tr>
        <w:trPr>
          <w:trHeight w:val="187"/>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1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Washington, D.C. 20549</w:t>
            </w:r>
          </w:p>
        </w:tc>
      </w:tr>
      <w:tr>
        <w:trPr>
          <w:trHeight w:val="90"/>
        </w:trPr>
        <w:tc>
          <w:tcPr>
            <w:tcW w:w="16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r>
      <w:tr>
        <w:trPr>
          <w:trHeight w:val="364"/>
        </w:trPr>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20" w:type="dxa"/>
            <w:vAlign w:val="bottom"/>
            <w:gridSpan w:val="2"/>
          </w:tcPr>
          <w:p>
            <w:pPr>
              <w:jc w:val="center"/>
              <w:ind w:right="900"/>
              <w:spacing w:after="0"/>
              <w:rPr>
                <w:sz w:val="20"/>
                <w:szCs w:val="20"/>
                <w:color w:val="auto"/>
              </w:rPr>
            </w:pPr>
            <w:r>
              <w:rPr>
                <w:rFonts w:ascii="Arial" w:cs="Arial" w:eastAsia="Arial" w:hAnsi="Arial"/>
                <w:sz w:val="23"/>
                <w:szCs w:val="23"/>
                <w:b w:val="1"/>
                <w:bCs w:val="1"/>
                <w:color w:val="auto"/>
                <w:w w:val="99"/>
              </w:rPr>
              <w:t>SCHEDULE 14A</w:t>
            </w:r>
          </w:p>
        </w:tc>
      </w:tr>
      <w:tr>
        <w:trPr>
          <w:trHeight w:val="296"/>
        </w:trPr>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1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Proxy Statement Pursuant to Section 14(a) of the</w:t>
            </w:r>
          </w:p>
        </w:tc>
      </w:tr>
      <w:tr>
        <w:trPr>
          <w:trHeight w:val="174"/>
        </w:trPr>
        <w:tc>
          <w:tcPr>
            <w:tcW w:w="1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1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Securities Exchange Act of 1934</w:t>
            </w:r>
          </w:p>
        </w:tc>
      </w:tr>
      <w:tr>
        <w:trPr>
          <w:trHeight w:val="187"/>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1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(Amendment No.  )</w:t>
            </w:r>
          </w:p>
        </w:tc>
      </w:tr>
      <w:tr>
        <w:trPr>
          <w:trHeight w:val="89"/>
        </w:trPr>
        <w:tc>
          <w:tcPr>
            <w:tcW w:w="16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r>
      <w:tr>
        <w:trPr>
          <w:trHeight w:val="235"/>
        </w:trPr>
        <w:tc>
          <w:tcPr>
            <w:tcW w:w="1640" w:type="dxa"/>
            <w:vAlign w:val="bottom"/>
          </w:tcPr>
          <w:p>
            <w:pPr>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p>
        </w:tc>
        <w:tc>
          <w:tcPr>
            <w:tcW w:w="6080" w:type="dxa"/>
            <w:vAlign w:val="bottom"/>
            <w:gridSpan w:val="3"/>
          </w:tcPr>
          <w:p>
            <w:pPr>
              <w:ind w:left="380"/>
              <w:spacing w:after="0" w:line="138" w:lineRule="exact"/>
              <w:rPr>
                <w:sz w:val="20"/>
                <w:szCs w:val="20"/>
                <w:color w:val="auto"/>
              </w:rPr>
            </w:pP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tc>
      </w:tr>
      <w:tr>
        <w:trPr>
          <w:trHeight w:val="204"/>
        </w:trPr>
        <w:tc>
          <w:tcPr>
            <w:tcW w:w="1640" w:type="dxa"/>
            <w:vAlign w:val="bottom"/>
          </w:tcPr>
          <w:p>
            <w:pPr>
              <w:spacing w:after="0"/>
              <w:rPr>
                <w:sz w:val="20"/>
                <w:szCs w:val="20"/>
                <w:color w:val="auto"/>
              </w:rPr>
            </w:pPr>
            <w:r>
              <w:rPr>
                <w:rFonts w:ascii="Arial" w:cs="Arial" w:eastAsia="Arial" w:hAnsi="Arial"/>
                <w:sz w:val="12"/>
                <w:szCs w:val="12"/>
                <w:color w:val="auto"/>
              </w:rPr>
              <w:t>Check the appropriate box:</w:t>
            </w:r>
          </w:p>
        </w:tc>
        <w:tc>
          <w:tcPr>
            <w:tcW w:w="19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2755265</wp:posOffset>
            </wp:positionH>
            <wp:positionV relativeFrom="page">
              <wp:posOffset>144145</wp:posOffset>
            </wp:positionV>
            <wp:extent cx="20516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1685" cy="6985"/>
                    </a:xfrm>
                    <a:prstGeom prst="rect">
                      <a:avLst/>
                    </a:prstGeom>
                    <a:noFill/>
                  </pic:spPr>
                </pic:pic>
              </a:graphicData>
            </a:graphic>
          </wp:anchor>
        </w:drawing>
      </w:r>
    </w:p>
    <w:p>
      <w:pPr>
        <w:ind w:left="828" w:hanging="577"/>
        <w:spacing w:after="0"/>
        <w:tabs>
          <w:tab w:leader="none" w:pos="8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88" w:lineRule="exact"/>
        <w:rPr>
          <w:rFonts w:ascii="MS PGothic" w:cs="MS PGothic" w:eastAsia="MS PGothic" w:hAnsi="MS PGothic"/>
          <w:sz w:val="12"/>
          <w:szCs w:val="12"/>
          <w:color w:val="auto"/>
        </w:rPr>
      </w:pPr>
    </w:p>
    <w:p>
      <w:pPr>
        <w:ind w:left="828" w:hanging="577"/>
        <w:spacing w:after="0"/>
        <w:tabs>
          <w:tab w:leader="none" w:pos="82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92" w:lineRule="exact"/>
        <w:rPr>
          <w:rFonts w:ascii="MS PGothic" w:cs="MS PGothic" w:eastAsia="MS PGothic" w:hAnsi="MS PGothic"/>
          <w:sz w:val="12"/>
          <w:szCs w:val="12"/>
          <w:color w:val="auto"/>
        </w:rPr>
      </w:pPr>
    </w:p>
    <w:p>
      <w:pPr>
        <w:ind w:left="828" w:hanging="577"/>
        <w:spacing w:after="0"/>
        <w:tabs>
          <w:tab w:leader="none" w:pos="8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90" w:lineRule="exact"/>
        <w:rPr>
          <w:sz w:val="24"/>
          <w:szCs w:val="24"/>
          <w:color w:val="auto"/>
        </w:rPr>
      </w:pPr>
    </w:p>
    <w:p>
      <w:pPr>
        <w:ind w:left="828" w:hanging="577"/>
        <w:spacing w:after="0"/>
        <w:tabs>
          <w:tab w:leader="none" w:pos="82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90" w:lineRule="exact"/>
        <w:rPr>
          <w:sz w:val="24"/>
          <w:szCs w:val="24"/>
          <w:color w:val="auto"/>
        </w:rPr>
      </w:pPr>
    </w:p>
    <w:p>
      <w:pPr>
        <w:ind w:left="828" w:hanging="577"/>
        <w:spacing w:after="0"/>
        <w:tabs>
          <w:tab w:leader="none" w:pos="82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142" w:lineRule="exact"/>
        <w:rPr>
          <w:sz w:val="24"/>
          <w:szCs w:val="24"/>
          <w:color w:val="auto"/>
        </w:rPr>
      </w:pPr>
    </w:p>
    <w:p>
      <w:pPr>
        <w:jc w:val="center"/>
        <w:ind w:right="-147"/>
        <w:spacing w:after="0"/>
        <w:rPr>
          <w:sz w:val="20"/>
          <w:szCs w:val="20"/>
          <w:color w:val="auto"/>
        </w:rPr>
      </w:pPr>
      <w:r>
        <w:rPr>
          <w:rFonts w:ascii="Arial" w:cs="Arial" w:eastAsia="Arial" w:hAnsi="Arial"/>
          <w:sz w:val="29"/>
          <w:szCs w:val="29"/>
          <w:b w:val="1"/>
          <w:bCs w:val="1"/>
          <w:color w:val="auto"/>
        </w:rPr>
        <w:t>BLUEPRINT MEDICINES CORPORATION</w:t>
      </w:r>
    </w:p>
    <w:p>
      <w:pPr>
        <w:spacing w:after="0" w:line="27" w:lineRule="exact"/>
        <w:rPr>
          <w:sz w:val="24"/>
          <w:szCs w:val="24"/>
          <w:color w:val="auto"/>
        </w:rPr>
      </w:pPr>
    </w:p>
    <w:p>
      <w:pPr>
        <w:jc w:val="center"/>
        <w:ind w:right="-147"/>
        <w:spacing w:after="0"/>
        <w:rPr>
          <w:sz w:val="20"/>
          <w:szCs w:val="20"/>
          <w:color w:val="auto"/>
        </w:rPr>
      </w:pPr>
      <w:r>
        <w:rPr>
          <w:rFonts w:ascii="Arial" w:cs="Arial" w:eastAsia="Arial" w:hAnsi="Arial"/>
          <w:sz w:val="12"/>
          <w:szCs w:val="12"/>
          <w:b w:val="1"/>
          <w:bCs w:val="1"/>
          <w:color w:val="auto"/>
        </w:rPr>
        <w:t>(Name of Registrant as Specified in Its certificate of incorporation)</w:t>
      </w:r>
    </w:p>
    <w:p>
      <w:pPr>
        <w:spacing w:after="0" w:line="36" w:lineRule="exact"/>
        <w:rPr>
          <w:sz w:val="24"/>
          <w:szCs w:val="24"/>
          <w:color w:val="auto"/>
        </w:rPr>
      </w:pPr>
    </w:p>
    <w:p>
      <w:pPr>
        <w:jc w:val="center"/>
        <w:ind w:right="-147"/>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58" w:lineRule="exact"/>
        <w:rPr>
          <w:sz w:val="24"/>
          <w:szCs w:val="24"/>
          <w:color w:val="auto"/>
        </w:rPr>
      </w:pPr>
    </w:p>
    <w:p>
      <w:pPr>
        <w:ind w:left="8"/>
        <w:spacing w:after="0"/>
        <w:rPr>
          <w:sz w:val="20"/>
          <w:szCs w:val="20"/>
          <w:color w:val="auto"/>
        </w:rPr>
      </w:pPr>
      <w:r>
        <w:rPr>
          <w:rFonts w:ascii="Arial" w:cs="Arial" w:eastAsia="Arial" w:hAnsi="Arial"/>
          <w:sz w:val="12"/>
          <w:szCs w:val="12"/>
          <w:color w:val="auto"/>
        </w:rPr>
        <w:t>Payment of Filing Fee (Check the appropriate box):</w:t>
      </w:r>
    </w:p>
    <w:p>
      <w:pPr>
        <w:spacing w:after="0" w:line="47" w:lineRule="exact"/>
        <w:rPr>
          <w:sz w:val="24"/>
          <w:szCs w:val="24"/>
          <w:color w:val="auto"/>
        </w:rPr>
      </w:pPr>
    </w:p>
    <w:p>
      <w:pPr>
        <w:ind w:left="748" w:hanging="748"/>
        <w:spacing w:after="0"/>
        <w:tabs>
          <w:tab w:leader="none" w:pos="74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45" w:lineRule="exact"/>
        <w:rPr>
          <w:sz w:val="24"/>
          <w:szCs w:val="24"/>
          <w:color w:val="auto"/>
        </w:rPr>
      </w:pPr>
    </w:p>
    <w:p>
      <w:pPr>
        <w:ind w:left="748" w:hanging="748"/>
        <w:spacing w:after="0"/>
        <w:tabs>
          <w:tab w:leader="none" w:pos="74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144" w:lineRule="exact"/>
        <w:rPr>
          <w:rFonts w:ascii="MS PGothic" w:cs="MS PGothic" w:eastAsia="MS PGothic" w:hAnsi="MS PGothic"/>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286" w:lineRule="exact"/>
        <w:rPr>
          <w:rFonts w:ascii="Arial" w:cs="Arial" w:eastAsia="Arial" w:hAnsi="Arial"/>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286" w:lineRule="exact"/>
        <w:rPr>
          <w:rFonts w:ascii="Arial" w:cs="Arial" w:eastAsia="Arial" w:hAnsi="Arial"/>
          <w:sz w:val="12"/>
          <w:szCs w:val="12"/>
          <w:color w:val="auto"/>
        </w:rPr>
      </w:pPr>
    </w:p>
    <w:p>
      <w:pPr>
        <w:ind w:left="1328" w:hanging="588"/>
        <w:spacing w:after="0"/>
        <w:tabs>
          <w:tab w:leader="none" w:pos="1328" w:val="left"/>
        </w:tabs>
        <w:numPr>
          <w:ilvl w:val="1"/>
          <w:numId w:val="5"/>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0-11 (set forth the amount on which the filing fee is calculated and state how it was determined):</w:t>
      </w:r>
    </w:p>
    <w:p>
      <w:pPr>
        <w:spacing w:after="0" w:line="309" w:lineRule="exact"/>
        <w:rPr>
          <w:rFonts w:ascii="Arial" w:cs="Arial" w:eastAsia="Arial" w:hAnsi="Arial"/>
          <w:sz w:val="10"/>
          <w:szCs w:val="10"/>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286" w:lineRule="exact"/>
        <w:rPr>
          <w:rFonts w:ascii="Arial" w:cs="Arial" w:eastAsia="Arial" w:hAnsi="Arial"/>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231" w:lineRule="exact"/>
        <w:rPr>
          <w:rFonts w:ascii="Arial" w:cs="Arial" w:eastAsia="Arial" w:hAnsi="Arial"/>
          <w:sz w:val="12"/>
          <w:szCs w:val="12"/>
          <w:color w:val="auto"/>
        </w:rPr>
      </w:pPr>
    </w:p>
    <w:p>
      <w:pPr>
        <w:ind w:left="748" w:hanging="748"/>
        <w:spacing w:after="0"/>
        <w:tabs>
          <w:tab w:leader="none" w:pos="74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144" w:lineRule="exact"/>
        <w:rPr>
          <w:rFonts w:ascii="MS PGothic" w:cs="MS PGothic" w:eastAsia="MS PGothic" w:hAnsi="MS PGothic"/>
          <w:sz w:val="12"/>
          <w:szCs w:val="12"/>
          <w:color w:val="auto"/>
        </w:rPr>
      </w:pPr>
    </w:p>
    <w:p>
      <w:pPr>
        <w:ind w:left="748" w:right="260" w:hanging="748"/>
        <w:spacing w:after="0" w:line="232" w:lineRule="auto"/>
        <w:tabs>
          <w:tab w:leader="none" w:pos="74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3" w:lineRule="exact"/>
        <w:rPr>
          <w:rFonts w:ascii="MS PGothic" w:cs="MS PGothic" w:eastAsia="MS PGothic" w:hAnsi="MS PGothic"/>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286" w:lineRule="exact"/>
        <w:rPr>
          <w:rFonts w:ascii="Arial" w:cs="Arial" w:eastAsia="Arial" w:hAnsi="Arial"/>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286" w:lineRule="exact"/>
        <w:rPr>
          <w:rFonts w:ascii="Arial" w:cs="Arial" w:eastAsia="Arial" w:hAnsi="Arial"/>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286" w:lineRule="exact"/>
        <w:rPr>
          <w:rFonts w:ascii="Arial" w:cs="Arial" w:eastAsia="Arial" w:hAnsi="Arial"/>
          <w:sz w:val="12"/>
          <w:szCs w:val="12"/>
          <w:color w:val="auto"/>
        </w:rPr>
      </w:pPr>
    </w:p>
    <w:p>
      <w:pPr>
        <w:ind w:left="1328" w:hanging="588"/>
        <w:spacing w:after="0"/>
        <w:tabs>
          <w:tab w:leader="none" w:pos="1328"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839470</wp:posOffset>
            </wp:positionH>
            <wp:positionV relativeFrom="paragraph">
              <wp:posOffset>-1362075</wp:posOffset>
            </wp:positionV>
            <wp:extent cx="57880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-1631315</wp:posOffset>
            </wp:positionV>
            <wp:extent cx="5788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-1900555</wp:posOffset>
            </wp:positionV>
            <wp:extent cx="5788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-2169795</wp:posOffset>
            </wp:positionV>
            <wp:extent cx="57880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-2439670</wp:posOffset>
            </wp:positionV>
            <wp:extent cx="57880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101600</wp:posOffset>
            </wp:positionV>
            <wp:extent cx="57880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-167005</wp:posOffset>
            </wp:positionV>
            <wp:extent cx="57880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-436245</wp:posOffset>
            </wp:positionV>
            <wp:extent cx="57880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839470</wp:posOffset>
            </wp:positionH>
            <wp:positionV relativeFrom="paragraph">
              <wp:posOffset>-705485</wp:posOffset>
            </wp:positionV>
            <wp:extent cx="57880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802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543560</wp:posOffset>
            </wp:positionV>
            <wp:extent cx="663765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7655" cy="13970"/>
                    </a:xfrm>
                    <a:prstGeom prst="rect">
                      <a:avLst/>
                    </a:prstGeom>
                    <a:noFill/>
                  </pic:spPr>
                </pic:pic>
              </a:graphicData>
            </a:graphic>
          </wp:anchor>
        </w:drawing>
      </w:r>
    </w:p>
    <w:p>
      <w:pPr>
        <w:sectPr>
          <w:pgSz w:w="11900" w:h="16838" w:orient="portrait"/>
          <w:cols w:equalWidth="0" w:num="1">
            <w:col w:w="10288"/>
          </w:cols>
          <w:pgMar w:left="732" w:top="298" w:right="8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316865</wp:posOffset>
            </wp:positionV>
            <wp:extent cx="6838315" cy="4738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8315" cy="473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88900</wp:posOffset>
            </wp:positionV>
            <wp:extent cx="6838315" cy="4738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8315" cy="473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88900</wp:posOffset>
            </wp:positionV>
            <wp:extent cx="6838315" cy="4738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8315" cy="4738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393065</wp:posOffset>
            </wp:positionH>
            <wp:positionV relativeFrom="page">
              <wp:posOffset>88900</wp:posOffset>
            </wp:positionV>
            <wp:extent cx="6838315" cy="4738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8315" cy="47383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2019-12-03T04:03:47Z</dcterms:created>
  <dcterms:modified xsi:type="dcterms:W3CDTF">2019-12-03T04:03:47Z</dcterms:modified>
</cp:coreProperties>
</file>