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033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03364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100" w:type="dxa"/>
            <w:vAlign w:val="bottom"/>
            <w:gridSpan w:val="3"/>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Albers Jeffrey W.</w:t>
              </w:r>
            </w:hyperlink>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Blueprint Medicines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BPMC</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100" w:type="dxa"/>
            <w:vAlign w:val="bottom"/>
            <w:gridSpan w:val="3"/>
            <w:vMerge w:val="continue"/>
          </w:tcPr>
          <w:p>
            <w:pPr>
              <w:spacing w:after="0"/>
              <w:rPr>
                <w:sz w:val="5"/>
                <w:szCs w:val="5"/>
                <w:color w:val="auto"/>
              </w:rPr>
            </w:pPr>
          </w:p>
        </w:tc>
        <w:tc>
          <w:tcPr>
            <w:tcW w:w="17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40" w:type="dxa"/>
            <w:vAlign w:val="bottom"/>
            <w:tcBorders>
              <w:top w:val="single" w:sz="8" w:color="0000EE"/>
            </w:tcBorders>
          </w:tcPr>
          <w:p>
            <w:pPr>
              <w:spacing w:after="0"/>
              <w:rPr>
                <w:sz w:val="5"/>
                <w:szCs w:val="5"/>
                <w:color w:val="auto"/>
              </w:rPr>
            </w:pPr>
          </w:p>
        </w:tc>
        <w:tc>
          <w:tcPr>
            <w:tcW w:w="1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17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7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40" w:type="dxa"/>
            <w:vAlign w:val="bottom"/>
            <w:tcBorders>
              <w:bottom w:val="single" w:sz="8" w:color="2C2C2C"/>
            </w:tcBorders>
          </w:tcPr>
          <w:p>
            <w:pPr>
              <w:spacing w:after="0"/>
              <w:rPr>
                <w:sz w:val="6"/>
                <w:szCs w:val="6"/>
                <w:color w:val="auto"/>
              </w:rPr>
            </w:pPr>
          </w:p>
        </w:tc>
        <w:tc>
          <w:tcPr>
            <w:tcW w:w="16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20" w:type="dxa"/>
            <w:vAlign w:val="bottom"/>
          </w:tcPr>
          <w:p>
            <w:pPr>
              <w:spacing w:after="0"/>
              <w:rPr>
                <w:sz w:val="20"/>
                <w:szCs w:val="20"/>
                <w:color w:val="auto"/>
              </w:rPr>
            </w:pPr>
            <w:r>
              <w:rPr>
                <w:rFonts w:ascii="Arial" w:cs="Arial" w:eastAsia="Arial" w:hAnsi="Arial"/>
                <w:sz w:val="14"/>
                <w:szCs w:val="14"/>
                <w:color w:val="auto"/>
              </w:rPr>
              <w:t>(Last)</w:t>
            </w:r>
          </w:p>
        </w:tc>
        <w:tc>
          <w:tcPr>
            <w:tcW w:w="1280" w:type="dxa"/>
            <w:vAlign w:val="bottom"/>
            <w:gridSpan w:val="2"/>
          </w:tcPr>
          <w:p>
            <w:pPr>
              <w:ind w:left="460"/>
              <w:spacing w:after="0"/>
              <w:rPr>
                <w:sz w:val="20"/>
                <w:szCs w:val="20"/>
                <w:color w:val="auto"/>
              </w:rPr>
            </w:pPr>
            <w:r>
              <w:rPr>
                <w:rFonts w:ascii="Arial" w:cs="Arial" w:eastAsia="Arial" w:hAnsi="Arial"/>
                <w:sz w:val="14"/>
                <w:szCs w:val="14"/>
                <w:color w:val="auto"/>
              </w:rPr>
              <w:t>(First)</w:t>
            </w:r>
          </w:p>
        </w:tc>
        <w:tc>
          <w:tcPr>
            <w:tcW w:w="1700" w:type="dxa"/>
            <w:vAlign w:val="bottom"/>
          </w:tcPr>
          <w:p>
            <w:pPr>
              <w:ind w:left="44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3800" w:type="dxa"/>
            <w:vAlign w:val="bottom"/>
            <w:gridSpan w:val="4"/>
            <w:vMerge w:val="restart"/>
          </w:tcPr>
          <w:p>
            <w:pPr>
              <w:spacing w:after="0"/>
              <w:rPr>
                <w:sz w:val="20"/>
                <w:szCs w:val="20"/>
                <w:color w:val="auto"/>
              </w:rPr>
            </w:pPr>
            <w:r>
              <w:rPr>
                <w:rFonts w:ascii="Arial" w:cs="Arial" w:eastAsia="Arial" w:hAnsi="Arial"/>
                <w:sz w:val="18"/>
                <w:szCs w:val="18"/>
                <w:color w:val="0000FF"/>
                <w:w w:val="98"/>
              </w:rPr>
              <w:t>C/O BLUEPRINT MEDICINES CORPORATION</w:t>
            </w:r>
          </w:p>
        </w:tc>
        <w:tc>
          <w:tcPr>
            <w:tcW w:w="2400" w:type="dxa"/>
            <w:vAlign w:val="bottom"/>
            <w:gridSpan w:val="3"/>
          </w:tcPr>
          <w:p>
            <w:pPr>
              <w:ind w:left="160"/>
              <w:spacing w:after="0"/>
              <w:rPr>
                <w:sz w:val="20"/>
                <w:szCs w:val="20"/>
                <w:color w:val="auto"/>
              </w:rPr>
            </w:pPr>
            <w:r>
              <w:rPr>
                <w:rFonts w:ascii="Arial" w:cs="Arial" w:eastAsia="Arial" w:hAnsi="Arial"/>
                <w:sz w:val="18"/>
                <w:szCs w:val="18"/>
                <w:color w:val="0000FF"/>
              </w:rPr>
              <w:t>08/08/2016</w:t>
            </w: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3800" w:type="dxa"/>
            <w:vAlign w:val="bottom"/>
            <w:gridSpan w:val="4"/>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40" w:type="dxa"/>
            <w:vAlign w:val="bottom"/>
          </w:tcPr>
          <w:p>
            <w:pPr>
              <w:spacing w:after="0"/>
              <w:rPr>
                <w:sz w:val="7"/>
                <w:szCs w:val="7"/>
                <w:color w:val="auto"/>
              </w:rPr>
            </w:pPr>
          </w:p>
        </w:tc>
        <w:tc>
          <w:tcPr>
            <w:tcW w:w="16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38 SIDNEY STREET, SUITE 200</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0"/>
          <w:szCs w:val="20"/>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jc w:val="center"/>
        <w:ind w:right="77"/>
        <w:spacing w:after="0"/>
        <w:rPr>
          <w:sz w:val="20"/>
          <w:szCs w:val="20"/>
          <w:color w:val="auto"/>
        </w:rPr>
      </w:pPr>
      <w:r>
        <w:rPr>
          <w:rFonts w:ascii="Arial" w:cs="Arial" w:eastAsia="Arial" w:hAnsi="Arial"/>
          <w:sz w:val="18"/>
          <w:szCs w:val="18"/>
          <w:color w:val="0000FF"/>
        </w:rPr>
        <w:t>CEO and President</w:t>
      </w:r>
    </w:p>
    <w:p>
      <w:pPr>
        <w:spacing w:after="0" w:line="409" w:lineRule="exact"/>
        <w:rPr>
          <w:sz w:val="20"/>
          <w:szCs w:val="20"/>
          <w:color w:val="auto"/>
        </w:rPr>
      </w:pPr>
    </w:p>
    <w:p>
      <w:pPr>
        <w:sectPr>
          <w:pgSz w:w="11900" w:h="16838" w:orient="portrait"/>
          <w:cols w:equalWidth="0" w:num="2">
            <w:col w:w="7980" w:space="77"/>
            <w:col w:w="3363"/>
          </w:cols>
          <w:pgMar w:left="240" w:top="226" w:right="239" w:bottom="1440" w:gutter="0" w:footer="0" w:header="0"/>
          <w:type w:val="continuous"/>
        </w:sectPr>
      </w:pPr>
    </w:p>
    <w:p>
      <w:pPr>
        <w:spacing w:after="0" w:line="228"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2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80" w:type="dxa"/>
            <w:vAlign w:val="bottom"/>
          </w:tcPr>
          <w:p>
            <w:pPr>
              <w:spacing w:after="0"/>
              <w:rPr>
                <w:sz w:val="20"/>
                <w:szCs w:val="20"/>
                <w:color w:val="auto"/>
              </w:rPr>
            </w:pPr>
            <w:r>
              <w:rPr>
                <w:rFonts w:ascii="Arial" w:cs="Arial" w:eastAsia="Arial" w:hAnsi="Arial"/>
                <w:sz w:val="18"/>
                <w:szCs w:val="18"/>
                <w:color w:val="0000FF"/>
              </w:rPr>
              <w:t>CAMBRIDGE</w:t>
            </w:r>
          </w:p>
        </w:tc>
        <w:tc>
          <w:tcPr>
            <w:tcW w:w="940" w:type="dxa"/>
            <w:vAlign w:val="bottom"/>
          </w:tcPr>
          <w:p>
            <w:pPr>
              <w:ind w:left="100"/>
              <w:spacing w:after="0"/>
              <w:rPr>
                <w:sz w:val="20"/>
                <w:szCs w:val="20"/>
                <w:color w:val="auto"/>
              </w:rPr>
            </w:pPr>
            <w:r>
              <w:rPr>
                <w:rFonts w:ascii="Arial" w:cs="Arial" w:eastAsia="Arial" w:hAnsi="Arial"/>
                <w:sz w:val="18"/>
                <w:szCs w:val="18"/>
                <w:color w:val="0000FF"/>
              </w:rPr>
              <w:t>MA</w:t>
            </w:r>
          </w:p>
        </w:tc>
        <w:tc>
          <w:tcPr>
            <w:tcW w:w="1680" w:type="dxa"/>
            <w:vAlign w:val="bottom"/>
          </w:tcPr>
          <w:p>
            <w:pPr>
              <w:ind w:left="420"/>
              <w:spacing w:after="0"/>
              <w:rPr>
                <w:sz w:val="20"/>
                <w:szCs w:val="20"/>
                <w:color w:val="auto"/>
              </w:rPr>
            </w:pPr>
            <w:r>
              <w:rPr>
                <w:rFonts w:ascii="Arial" w:cs="Arial" w:eastAsia="Arial" w:hAnsi="Arial"/>
                <w:sz w:val="18"/>
                <w:szCs w:val="18"/>
                <w:color w:val="0000FF"/>
              </w:rPr>
              <w:t>02139</w:t>
            </w:r>
          </w:p>
        </w:tc>
      </w:tr>
      <w:tr>
        <w:trPr>
          <w:trHeight w:val="158"/>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4"/>
                <w:szCs w:val="14"/>
                <w:color w:val="auto"/>
              </w:rPr>
              <w:t>(City)</w:t>
            </w:r>
          </w:p>
        </w:tc>
        <w:tc>
          <w:tcPr>
            <w:tcW w:w="940" w:type="dxa"/>
            <w:vAlign w:val="bottom"/>
          </w:tcPr>
          <w:p>
            <w:pPr>
              <w:ind w:left="1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4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4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rPr>
              <w:t>08/08/2016</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15,992</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gridSpan w:val="2"/>
          </w:tcPr>
          <w:p>
            <w:pPr>
              <w:ind w:left="2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22.84</w:t>
            </w:r>
            <w:r>
              <w:rPr>
                <w:rFonts w:ascii="Arial" w:cs="Arial" w:eastAsia="Arial" w:hAnsi="Arial"/>
                <w:sz w:val="22"/>
                <w:szCs w:val="22"/>
                <w:color w:val="008000"/>
                <w:w w:val="93"/>
                <w:vertAlign w:val="superscript"/>
              </w:rPr>
              <w:t>(2)</w:t>
            </w:r>
          </w:p>
        </w:tc>
        <w:tc>
          <w:tcPr>
            <w:tcW w:w="3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76,494</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rPr>
              <w:t>08/08/2016</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right"/>
              <w:ind w:right="32"/>
              <w:spacing w:after="0"/>
              <w:rPr>
                <w:sz w:val="20"/>
                <w:szCs w:val="20"/>
                <w:color w:val="auto"/>
              </w:rPr>
            </w:pPr>
            <w:r>
              <w:rPr>
                <w:rFonts w:ascii="Arial" w:cs="Arial" w:eastAsia="Arial" w:hAnsi="Arial"/>
                <w:sz w:val="18"/>
                <w:szCs w:val="18"/>
                <w:color w:val="0000FF"/>
              </w:rPr>
              <w:t>1,008</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gridSpan w:val="2"/>
          </w:tcPr>
          <w:p>
            <w:pPr>
              <w:ind w:left="2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23.22</w:t>
            </w:r>
            <w:r>
              <w:rPr>
                <w:rFonts w:ascii="Arial" w:cs="Arial" w:eastAsia="Arial" w:hAnsi="Arial"/>
                <w:sz w:val="22"/>
                <w:szCs w:val="22"/>
                <w:color w:val="008000"/>
                <w:w w:val="93"/>
                <w:vertAlign w:val="superscript"/>
              </w:rPr>
              <w:t>(3)</w:t>
            </w:r>
          </w:p>
        </w:tc>
        <w:tc>
          <w:tcPr>
            <w:tcW w:w="3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75,486</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60" w:type="dxa"/>
            <w:vAlign w:val="bottom"/>
            <w:gridSpan w:val="9"/>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40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4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4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sales reported on this Form 4 were effected pursuant to a trading plan adopted pursuant to Rule 10b5-1 under the Securities Exchange Act of 1934, as amended.</w:t>
      </w:r>
    </w:p>
    <w:p>
      <w:pPr>
        <w:spacing w:after="0" w:line="41" w:lineRule="exact"/>
        <w:rPr>
          <w:rFonts w:ascii="Arial" w:cs="Arial" w:eastAsia="Arial" w:hAnsi="Arial"/>
          <w:sz w:val="14"/>
          <w:szCs w:val="14"/>
          <w:color w:val="008000"/>
        </w:rPr>
      </w:pPr>
    </w:p>
    <w:p>
      <w:pPr>
        <w:ind w:left="40" w:right="1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is a weighted average price. These shares were sold in multiple transactions at prices ranging from $22.15 to $23.14 per share.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and (3) to this Form 4.</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is a weighted average price. These shares were sold in multiple transactions at prices ranging from $23.15 to $23.42 per share.</w:t>
      </w:r>
    </w:p>
    <w:p>
      <w:pPr>
        <w:spacing w:after="0" w:line="4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/s/ Christopher Frankenfield,</w:t>
            </w:r>
          </w:p>
        </w:tc>
        <w:tc>
          <w:tcPr>
            <w:tcW w:w="120" w:type="dxa"/>
            <w:vAlign w:val="bottom"/>
          </w:tcPr>
          <w:p>
            <w:pPr>
              <w:spacing w:after="0"/>
              <w:rPr>
                <w:sz w:val="18"/>
                <w:szCs w:val="18"/>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8"/>
                <w:szCs w:val="18"/>
                <w:color w:val="0000FF"/>
                <w:w w:val="86"/>
              </w:rPr>
              <w:t>08/10/2016</w:t>
            </w:r>
          </w:p>
        </w:tc>
        <w:tc>
          <w:tcPr>
            <w:tcW w:w="0" w:type="dxa"/>
            <w:vAlign w:val="bottom"/>
          </w:tcPr>
          <w:p>
            <w:pPr>
              <w:spacing w:after="0"/>
              <w:rPr>
                <w:sz w:val="1"/>
                <w:szCs w:val="1"/>
                <w:color w:val="auto"/>
              </w:rPr>
            </w:pPr>
          </w:p>
        </w:tc>
      </w:tr>
      <w:tr>
        <w:trPr>
          <w:trHeight w:val="88"/>
        </w:trPr>
        <w:tc>
          <w:tcPr>
            <w:tcW w:w="216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6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6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40" w:type="dxa"/>
            <w:vAlign w:val="bottom"/>
            <w:gridSpan w:val="2"/>
          </w:tcPr>
          <w:p>
            <w:pPr>
              <w:ind w:left="14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38474"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2019-12-09T00:57:18Z</dcterms:created>
  <dcterms:modified xsi:type="dcterms:W3CDTF">2019-12-09T00:57:18Z</dcterms:modified>
</cp:coreProperties>
</file>