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Hewes L. Becker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24,792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August 13, 2021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June 1, 2020. This option vested with respect to 25% of the shares underlying the option on June 1, 2021 and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Ariel Hurley,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011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2021-11-17T15:11:37Z</dcterms:created>
  <dcterms:modified xsi:type="dcterms:W3CDTF">2021-11-17T15:11:37Z</dcterms:modified>
</cp:coreProperties>
</file>