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Blueprint Medicines Corporation</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001-37359</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26-3632015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54"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45 Sidney Street</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Cambridge, Massachusetts</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02139</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54"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374-7580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4" w:lineRule="exact"/>
        <w:rPr>
          <w:sz w:val="24"/>
          <w:szCs w:val="24"/>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BPMC</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09"/>
        </w:trPr>
        <w:tc>
          <w:tcPr>
            <w:tcW w:w="45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r>
      <w:tr>
        <w:trPr>
          <w:trHeight w:val="28"/>
        </w:trPr>
        <w:tc>
          <w:tcPr>
            <w:tcW w:w="45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675"/>
        </w:trPr>
        <w:tc>
          <w:tcPr>
            <w:tcW w:w="45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54" w:right="339" w:bottom="1440" w:gutter="0" w:footer="0" w:header="0"/>
          <w:type w:val="continuous"/>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Appointment</w:t>
      </w:r>
    </w:p>
    <w:p>
      <w:pPr>
        <w:spacing w:after="0" w:line="227"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Effective January 6, 2023, the Board of Directors (the “Board”) of Blueprint Medicines Corporation (the “Company”), on the recommendation of the Nominating and Corporate Governance Committee of the Board, unanimously appointed John Tsai, M.D. to fill a newly created vacancy on the Board resulting from the retirement of George D. Demetri, M.D., FASCO, who will be joining the Company’s Scientific Advisory Board. Dr. Tsai was appointed as a Class III director of the Company, to serve in such capacity until the annual meeting of the Company’s stockholders in 2024 or until his earlier resignation, death or removal.</w:t>
      </w:r>
    </w:p>
    <w:p>
      <w:pPr>
        <w:spacing w:after="0" w:line="183" w:lineRule="exact"/>
        <w:rPr>
          <w:sz w:val="20"/>
          <w:szCs w:val="20"/>
          <w:color w:val="auto"/>
        </w:rPr>
      </w:pPr>
    </w:p>
    <w:p>
      <w:pPr>
        <w:ind w:right="80" w:firstLine="441"/>
        <w:spacing w:after="0" w:line="254" w:lineRule="auto"/>
        <w:rPr>
          <w:sz w:val="20"/>
          <w:szCs w:val="20"/>
          <w:color w:val="auto"/>
        </w:rPr>
      </w:pPr>
      <w:r>
        <w:rPr>
          <w:rFonts w:ascii="Times New Roman" w:cs="Times New Roman" w:eastAsia="Times New Roman" w:hAnsi="Times New Roman"/>
          <w:sz w:val="18"/>
          <w:szCs w:val="18"/>
          <w:color w:val="auto"/>
        </w:rPr>
        <w:t>From May 2018 through May 2022, Dr. Tsai served as the President, Global Drug Development and Chief Medical Officer at Novartis AG (“Novartis”), a leading global medicines company. Prior to joining Novartis in 2018, Dr. Tsai served as Chief Medical Officer and Senior Vice President of Global Medical Affairs at Amgen Inc. and spent 11 years at Bristol-Myers Squibb Company (“Bristol-Myers”). During his tenure at Bristol-Myers , Dr. Tsai held positions of increasing responsibility within the Medical and Drug Development organizations, including Head of Late Phase Development and Oncology Development Leader, Head of Worldwide Medical Affairs, Chief Medical Officer Europe, Head of U.S. Medical, and Vice-President, Cardiovascular and Metabolics Disease Area. Earlier in his career, Dr. Tsai held drug development roles at Pfizer Inc. and manufacturing roles at General Electric Company. Dr. Tsai received a B.S.E.E. in Electrical Engineering from Washington University in St. Louis and an M.D. from University of Louisville School of Medicine.</w:t>
      </w:r>
    </w:p>
    <w:p>
      <w:pPr>
        <w:spacing w:after="0" w:line="192"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Upon his election to the Board, Dr. Tsai was granted an option to purchase 7,950 shares of the Company’s Common Stock at an exercise price of $46.87 per share, which was the closing price of the Company’s Common Stock on the date of grant, and which will vest in equal monthly installments during the three years following the grant date, subject to Dr. Tsai’s continued service on the Board. Dr. Tsai was also granted 3,900 restricted stock units, which will vest in equal annual installments over a three-year period beginning on the one-year anniversary of the grant date, subject to Dr. Tsai’s continued service on the Board. Each restricted stock unit will entitle Dr. Tsai to one share of the Company’s Common Stock if and when the restricted stock unit vests.</w:t>
      </w:r>
    </w:p>
    <w:p>
      <w:pPr>
        <w:spacing w:after="0" w:line="187" w:lineRule="exact"/>
        <w:rPr>
          <w:sz w:val="20"/>
          <w:szCs w:val="20"/>
          <w:color w:val="auto"/>
        </w:rPr>
      </w:pPr>
    </w:p>
    <w:p>
      <w:pPr>
        <w:ind w:right="440" w:firstLine="441"/>
        <w:spacing w:after="0" w:line="282" w:lineRule="auto"/>
        <w:rPr>
          <w:sz w:val="20"/>
          <w:szCs w:val="20"/>
          <w:color w:val="auto"/>
        </w:rPr>
      </w:pPr>
      <w:r>
        <w:rPr>
          <w:rFonts w:ascii="Times New Roman" w:cs="Times New Roman" w:eastAsia="Times New Roman" w:hAnsi="Times New Roman"/>
          <w:sz w:val="18"/>
          <w:szCs w:val="18"/>
          <w:color w:val="auto"/>
        </w:rPr>
        <w:t>Dr. Tsai has no family relationship with any of the executive officers or directors of the Company. There are no arrangements or understandings between Dr. Tsai and any other person pursuant to which he was appointed as a director of the Company.</w:t>
      </w:r>
    </w:p>
    <w:p>
      <w:pPr>
        <w:spacing w:after="0" w:line="162"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In connection with Dr. Tsai’s election to the Board, Dr. Tsai entered into the Company’s standard form of indemnification agreement, a copy of which was filed as Exhibit 10.11 to the Company’s Registration Statement on Form S-1 (File No. 333-202938) filed with the Securities and Exchange Commission on March 23, 2015. Pursuant to the terms of the indemnification agreement, the Company may be required, among other things, to indemnify Dr. Tsai for some expenses, including attorneys’ fees, judgments, fines and settlement amounts incurred by him in any action or proceeding arising out of his service as one of the Company’s directors.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copy of the Company’s press release announcing the appointment of Dr. Tsai is attached as Exhibit 99.1 to this Current Report on Form 8-K.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Resignation</w:t>
      </w:r>
    </w:p>
    <w:p>
      <w:pPr>
        <w:spacing w:after="0" w:line="227"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On January 4, 2023, George D. Demetri, M.D., FASCO notified the Company of his resignation as a Class III member of the Company’s board of directors effective immediately. Dr. Demetri’s resignation did not result from any disagreement with the Company on any matter relating to the Company’s operations, policies or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4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400" w:type="dxa"/>
            <w:vAlign w:val="bottom"/>
            <w:gridSpan w:val="3"/>
          </w:tcPr>
          <w:p>
            <w:pPr>
              <w:ind w:left="340"/>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840" w:type="dxa"/>
            <w:vAlign w:val="bottom"/>
            <w:gridSpan w:val="3"/>
          </w:tcPr>
          <w:p>
            <w:pPr>
              <w:ind w:left="180"/>
              <w:spacing w:after="0" w:line="194" w:lineRule="exact"/>
              <w:rPr>
                <w:sz w:val="20"/>
                <w:szCs w:val="20"/>
                <w:color w:val="auto"/>
              </w:rPr>
            </w:pPr>
            <w:r>
              <w:rPr>
                <w:rFonts w:ascii="Times New Roman" w:cs="Times New Roman" w:eastAsia="Times New Roman" w:hAnsi="Times New Roman"/>
                <w:sz w:val="18"/>
                <w:szCs w:val="18"/>
                <w:color w:val="0000EE"/>
              </w:rPr>
              <w:t>Press release issued by Blueprint Medicines Corporation on January 6, 2022</w:t>
            </w:r>
          </w:p>
        </w:tc>
      </w:tr>
      <w:tr>
        <w:trPr>
          <w:trHeight w:val="20"/>
        </w:trPr>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500" w:type="dxa"/>
            <w:vAlign w:val="bottom"/>
            <w:shd w:val="clear" w:color="auto" w:fill="0000EE"/>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237"/>
        </w:trPr>
        <w:tc>
          <w:tcPr>
            <w:tcW w:w="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104</w:t>
            </w:r>
          </w:p>
        </w:tc>
        <w:tc>
          <w:tcPr>
            <w:tcW w:w="760" w:type="dxa"/>
            <w:vAlign w:val="bottom"/>
          </w:tcPr>
          <w:p>
            <w:pPr>
              <w:spacing w:after="0"/>
              <w:rPr>
                <w:sz w:val="20"/>
                <w:szCs w:val="20"/>
                <w:color w:val="auto"/>
              </w:rPr>
            </w:pPr>
          </w:p>
        </w:tc>
        <w:tc>
          <w:tcPr>
            <w:tcW w:w="98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incorporated as Exhibit 101)</w:t>
            </w:r>
          </w:p>
        </w:tc>
      </w:tr>
      <w:tr>
        <w:trPr>
          <w:trHeight w:val="432"/>
        </w:trPr>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6, 2022</w:t>
            </w: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Kathryn Haviland</w:t>
            </w:r>
          </w:p>
        </w:tc>
      </w:tr>
      <w:tr>
        <w:trPr>
          <w:trHeight w:val="191"/>
        </w:trPr>
        <w:tc>
          <w:tcPr>
            <w:tcW w:w="36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Kathryn Haviland</w:t>
            </w:r>
          </w:p>
        </w:tc>
      </w:tr>
      <w:tr>
        <w:trPr>
          <w:trHeight w:val="234"/>
        </w:trPr>
        <w:tc>
          <w:tcPr>
            <w:tcW w:w="3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6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6858000" cy="2674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0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Appoints John Tsai, M.D. to its Board of Directors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CAMBRIDGE, Mass., (January 6, 2023) / PRNewswire/ -- Blueprint Medicines Corporation (NASDAQ: BPMC) today announced the appointment of John Tsai, M.D., to its board of directors. Dr. Tsai, who was President, Global Drug Development and Chief Medical Officer at Novartis AG from 2018 to 2022, brings more than 20 years of drug development and medical affairs experience in global pharmaceutical companies to Blueprint Medicines.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“John’s broad and deep experience in managing large pipelines and diverse portfolios for global pharmaceutical companies will make him a valuable Board member as we progress multiple best-in-class clinical development programs in broad, established therapeutic areas,” said Kate Haviland, Chief Executive Officer. “We very much look forward to the perspective John will bring as we continue to advance innovative precision medicine therapeutics that transform the lives of patients with genomically defined diseases.”</w:t>
      </w:r>
    </w:p>
    <w:p>
      <w:pPr>
        <w:spacing w:after="0" w:line="18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“Blueprint Medicines’ success to date is impressive and the company has a clear, exciting path to achieve its 2027 vision,” said Dr. Tsai. “I look forward to leveraging my experience and contributing to the wealth of knowledge within Blueprint as we work to deliver more transformational medicines and impact more patients’ lives.”</w:t>
      </w:r>
    </w:p>
    <w:p>
      <w:pPr>
        <w:spacing w:after="0" w:line="17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addition, the company announced that George D. Demetri, M.D., FASCO, has retired from the Board of Directors and will be joining its Scientific Advisory Board. Dr. Demetri had served as a member of Blueprint’s board of directors since December 2014.</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“George has been an integral member of our Board since the early days of Blueprint and helped to guide the company through significant milestones, including our initial public offering, first clinical programs and several regulatory approvals,” said Ms. Haviland. “We are grateful for his leadership during the company’s most formative stages and that he will continue to support the company’s next phases as part of our Scientific Advisory Board.”</w:t>
      </w:r>
    </w:p>
    <w:p>
      <w:pPr>
        <w:spacing w:after="0" w:line="17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Dr. Tsai joins the Board of Blueprint Medicines with more than 20 years of experience in bringing innovative therapies to market across geographies and therapeutic areas. Most recently, as President, Global Drug Development and Chief Medical Officer at Novartis AG, Dr. Tsai led the company’s development portfolio spanning 160 new projects and 500 clinical trials as well as the team that secured global approvals for 15 new medicines including treatments using gene therapy, cell therapies, and new advanced platforms. Prior to joining Novartis in 2018, Dr. Tsai served as Chief Medical Officer and Senior Vice President of Global Medical Affairs at Amgen Inc. and spent 11 years at Bristol-Myers Squibb Company. During his tenure at Bristol-Myers Squibb, Dr. Tsai held positions of increasing responsibility within the Medical and Drug Development organizations, including Head of Late Phase Development and Oncology Development Leader, Head of Worldwide Medical Affairs, Chief Medical Officer Europe, Head of U.S. Medical, and Vice-President, Cardiovascular and Metabolics Disease Area. Earlier in his career, Dr. Tsai held drug development roles at Pfizer Inc. and manufacturing roles at General Electric Company. Dr. Tsai received a B.S.E.E. in Electrical Engineering from Washington University in St. Louis and an M.D. from University of Louisville School of Medicine.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 </w:t>
      </w:r>
      <w:r>
        <w:rPr>
          <w:sz w:val="1"/>
          <w:szCs w:val="1"/>
          <w:color w:val="auto"/>
        </w:rPr>
        <w:drawing>
          <wp:inline distT="0" distB="0" distL="0" distR="0">
            <wp:extent cx="6858000" cy="26746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00" cy="2674620"/>
                    </a:xfrm>
                    <a:prstGeom prst="rect">
                      <a:avLst/>
                    </a:prstGeom>
                    <a:noFill/>
                    <a:ln>
                      <a:noFill/>
                    </a:ln>
                  </pic:spPr>
                </pic:pic>
              </a:graphicData>
            </a:graphic>
          </wp:inline>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Blueprint Medicines </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Blueprint Medicines is a global precision therapy company that invents life-changing therapies for people with cancer and blood disorders. Applying an approach that is both precise and agile, we create medicines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Today, we are delivering approved medicines directly to patients in the United States and Europe, and we are globally advancing multiple programs for systemic mastocytosis, lung cancer and other genomically defined cancers, and cancer immunotherapy. For more information, visit www.BlueprintMedicines.com and follow us on Twitter (@BlueprintMeds) and LinkedIn.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 </w:t>
      </w:r>
    </w:p>
    <w:p>
      <w:pPr>
        <w:spacing w:after="0" w:line="22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as amended, including, without limitation, statements regarding Blueprint Medicines’ strategy, goals and anticipated milestones, business plans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report are based on management’s current expectations and beliefs and are subject to a number of risks, uncertainties and important factors that may cause actual events or results to differ materially from those expressed or implied by any forward-looking statements contained in this report, including, without limitation, risks and uncertainties related to the impact of the COVID-19 pandemic to Blueprint Medicines’ business, operations, strategy, goals and anticipated milestones, including Blueprint Medicines’ ongoing and planned research and discovery activities, ability to conduct ongoing and planned clinical trials, clinical supply of current or future drug candidates, commercial supply of current or future approved products, and launching, marketing and selling current or future approved products; Blueprint Medicines’ ability and plans in continuing to establish and expand a commercial infrastructure, and successfully launching, marketing and selling current or future approved products; Blueprint Medicines’ ability to successfully expand the approved indications for AYVAKIT/AYVAKYT and GAVRETO or obtain marketing approval for AYVAKIT/AYVAKYT in additional geographies in the future; the delay of any current or planned clinical trials or the development of Blueprint Medicines’ current or future drug candidates;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either as monotherapies or in combination with other agents or may impact the anticipated timing of data or regulatory submissions; the timing of the initiation of clinical trials and trial cohorts at clinical trial sites and patient enrollment rates; actions of regulatory agencies, which may affect the initiation, timing and progress of clinical trials; Blueprint Medicines’ ability to obtain, maintain and enforce patent and other intellectual property protection for AYVAKIT/AYVAKYT, GAVRETO or any drug candidates it is developing; Blueprint Medicines’ ability to develop and commercialize companion diagnostic tests for AYVAKIT/AYVAKYT, GAVRETO or any of its current and future drug candidates; Blueprint Medicines’ ability to successfully expand its operations, research platform and portfolio of therapeutic candidates, and the timing and costs thereof; Blueprint Medicines’ ability to realize the anticipated benefits of its executive leadership transition plan; and the success of Blueprint Medicines’ current and future collaborations, financing arrangements, partnerships or licensing arrangements. These and other risks and uncertainties are described in greater detail in the section entitled “Risk Factors” in Blueprint Medicines’ filings with the Securities and Exchange Commission (SEC), including Blueprint Medicines’ most recent Annual Report on Form 10-K, as supplemented by its most recent Quarterly Report on Form 10-Q and any other filings that Blueprint Medicines has made or may make with the SEC in the future. Any forward-looking statements contained in this report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6858000" cy="2674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85800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Blueprint Medicines, AYVAKIT, AYVAKYT, GAVRETO and associated logos are trademarks of Blueprint Medicines Corporation.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Blueprint Medicines Contacts </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Sarah Mena Guerrero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(617) 714-6684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media@blueprintmedicines.com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Cassie Saitow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(617) 909-3127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ir@blueprintmedicines.com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2023-01-06T15:46:43Z</dcterms:created>
  <dcterms:modified xsi:type="dcterms:W3CDTF">2023-01-06T15:46:43Z</dcterms:modified>
</cp:coreProperties>
</file>