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6035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03567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Albers Jeffrey W.</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Blueprint Medicines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BPMC</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4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14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BLUEPRINT MEDICINES CORPORATION</w:t>
            </w:r>
          </w:p>
        </w:tc>
        <w:tc>
          <w:tcPr>
            <w:tcW w:w="2300" w:type="dxa"/>
            <w:vAlign w:val="bottom"/>
            <w:gridSpan w:val="3"/>
          </w:tcPr>
          <w:p>
            <w:pPr>
              <w:ind w:left="160"/>
              <w:spacing w:after="0"/>
              <w:rPr>
                <w:sz w:val="20"/>
                <w:szCs w:val="20"/>
                <w:color w:val="auto"/>
              </w:rPr>
            </w:pPr>
            <w:r>
              <w:rPr>
                <w:rFonts w:ascii="Arial" w:cs="Arial" w:eastAsia="Arial" w:hAnsi="Arial"/>
                <w:sz w:val="17"/>
                <w:szCs w:val="17"/>
                <w:color w:val="0000FF"/>
              </w:rPr>
              <w:t>08/19/2021</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66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940"/>
        <w:spacing w:after="0"/>
        <w:rPr>
          <w:sz w:val="20"/>
          <w:szCs w:val="20"/>
          <w:color w:val="auto"/>
        </w:rPr>
      </w:pPr>
      <w:r>
        <w:rPr>
          <w:rFonts w:ascii="Arial" w:cs="Arial" w:eastAsia="Arial" w:hAnsi="Arial"/>
          <w:sz w:val="17"/>
          <w:szCs w:val="17"/>
          <w:color w:val="0000FF"/>
        </w:rPr>
        <w:t>CEO and President</w:t>
      </w:r>
    </w:p>
    <w:p>
      <w:pPr>
        <w:spacing w:after="0" w:line="398" w:lineRule="exact"/>
        <w:rPr>
          <w:sz w:val="20"/>
          <w:szCs w:val="20"/>
          <w:color w:val="auto"/>
        </w:rPr>
      </w:pPr>
    </w:p>
    <w:p>
      <w:pPr>
        <w:sectPr>
          <w:pgSz w:w="11900" w:h="16838" w:orient="portrait"/>
          <w:cols w:equalWidth="0" w:num="2">
            <w:col w:w="7680" w:space="60"/>
            <w:col w:w="3340"/>
          </w:cols>
          <w:pgMar w:left="460" w:top="221" w:right="359" w:bottom="1440" w:gutter="0" w:footer="0" w:header="0"/>
          <w:type w:val="continuous"/>
        </w:sect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CAMBRIDGE</w:t>
            </w:r>
          </w:p>
        </w:tc>
        <w:tc>
          <w:tcPr>
            <w:tcW w:w="920" w:type="dxa"/>
            <w:vAlign w:val="bottom"/>
          </w:tcPr>
          <w:p>
            <w:pPr>
              <w:ind w:left="10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49" w:lineRule="exact"/>
        <w:rPr>
          <w:sz w:val="20"/>
          <w:szCs w:val="20"/>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70"/>
              <w:spacing w:after="0"/>
              <w:rPr>
                <w:sz w:val="20"/>
                <w:szCs w:val="20"/>
                <w:color w:val="auto"/>
              </w:rPr>
            </w:pPr>
            <w:r>
              <w:rPr>
                <w:rFonts w:ascii="Arial" w:cs="Arial" w:eastAsia="Arial" w:hAnsi="Arial"/>
                <w:sz w:val="17"/>
                <w:szCs w:val="17"/>
                <w:color w:val="0000FF"/>
                <w:w w:val="89"/>
              </w:rPr>
              <w:t>08/19/2021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9"/>
              </w:rPr>
              <w:t>7,500</w:t>
            </w:r>
          </w:p>
        </w:tc>
        <w:tc>
          <w:tcPr>
            <w:tcW w:w="66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1.87</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179,948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70"/>
              <w:spacing w:after="0"/>
              <w:rPr>
                <w:sz w:val="20"/>
                <w:szCs w:val="20"/>
                <w:color w:val="auto"/>
              </w:rPr>
            </w:pPr>
            <w:r>
              <w:rPr>
                <w:rFonts w:ascii="Arial" w:cs="Arial" w:eastAsia="Arial" w:hAnsi="Arial"/>
                <w:sz w:val="17"/>
                <w:szCs w:val="17"/>
                <w:color w:val="0000FF"/>
                <w:w w:val="89"/>
              </w:rPr>
              <w:t>08/19/2021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8"/>
              </w:rPr>
              <w:t>17,500</w:t>
            </w:r>
          </w:p>
        </w:tc>
        <w:tc>
          <w:tcPr>
            <w:tcW w:w="66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ind w:left="9"/>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15.01</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197,448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70"/>
              <w:spacing w:after="0"/>
              <w:rPr>
                <w:sz w:val="20"/>
                <w:szCs w:val="20"/>
                <w:color w:val="auto"/>
              </w:rPr>
            </w:pPr>
            <w:r>
              <w:rPr>
                <w:rFonts w:ascii="Arial" w:cs="Arial" w:eastAsia="Arial" w:hAnsi="Arial"/>
                <w:sz w:val="17"/>
                <w:szCs w:val="17"/>
                <w:color w:val="0000FF"/>
                <w:w w:val="89"/>
              </w:rPr>
              <w:t>08/19/2021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8"/>
              </w:rPr>
              <w:t>14,815</w:t>
            </w:r>
          </w:p>
        </w:tc>
        <w:tc>
          <w:tcPr>
            <w:tcW w:w="66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93.01</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182,633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70"/>
              <w:spacing w:after="0"/>
              <w:rPr>
                <w:sz w:val="20"/>
                <w:szCs w:val="20"/>
                <w:color w:val="auto"/>
              </w:rPr>
            </w:pPr>
            <w:r>
              <w:rPr>
                <w:rFonts w:ascii="Arial" w:cs="Arial" w:eastAsia="Arial" w:hAnsi="Arial"/>
                <w:sz w:val="17"/>
                <w:szCs w:val="17"/>
                <w:color w:val="0000FF"/>
                <w:w w:val="89"/>
              </w:rPr>
              <w:t>08/19/2021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8"/>
              </w:rPr>
              <w:t>10,185</w:t>
            </w:r>
          </w:p>
        </w:tc>
        <w:tc>
          <w:tcPr>
            <w:tcW w:w="66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92.21</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172,448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9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ind w:right="12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15.01</w:t>
            </w:r>
          </w:p>
        </w:tc>
        <w:tc>
          <w:tcPr>
            <w:tcW w:w="1040" w:type="dxa"/>
            <w:vAlign w:val="bottom"/>
          </w:tcPr>
          <w:p>
            <w:pPr>
              <w:jc w:val="right"/>
              <w:ind w:right="139"/>
              <w:spacing w:after="0"/>
              <w:rPr>
                <w:sz w:val="20"/>
                <w:szCs w:val="20"/>
                <w:color w:val="auto"/>
              </w:rPr>
            </w:pPr>
            <w:r>
              <w:rPr>
                <w:rFonts w:ascii="Arial" w:cs="Arial" w:eastAsia="Arial" w:hAnsi="Arial"/>
                <w:sz w:val="13"/>
                <w:szCs w:val="13"/>
                <w:color w:val="0000FF"/>
              </w:rPr>
              <w:t>08/19/2021</w:t>
            </w:r>
          </w:p>
        </w:tc>
        <w:tc>
          <w:tcPr>
            <w:tcW w:w="1140" w:type="dxa"/>
            <w:vAlign w:val="bottom"/>
          </w:tcPr>
          <w:p>
            <w:pPr>
              <w:spacing w:after="0"/>
              <w:rPr>
                <w:sz w:val="16"/>
                <w:szCs w:val="16"/>
                <w:color w:val="auto"/>
              </w:rPr>
            </w:pPr>
          </w:p>
        </w:tc>
        <w:tc>
          <w:tcPr>
            <w:tcW w:w="620" w:type="dxa"/>
            <w:vAlign w:val="bottom"/>
          </w:tcPr>
          <w:p>
            <w:pPr>
              <w:ind w:left="80"/>
              <w:spacing w:after="0" w:line="190" w:lineRule="exact"/>
              <w:rPr>
                <w:sz w:val="20"/>
                <w:szCs w:val="20"/>
                <w:color w:val="auto"/>
              </w:rPr>
            </w:pPr>
            <w:r>
              <w:rPr>
                <w:rFonts w:ascii="Arial" w:cs="Arial" w:eastAsia="Arial" w:hAnsi="Arial"/>
                <w:sz w:val="21"/>
                <w:szCs w:val="21"/>
                <w:color w:val="0000FF"/>
                <w:vertAlign w:val="subscript"/>
              </w:rPr>
              <w:t>M</w:t>
            </w:r>
            <w:r>
              <w:rPr>
                <w:rFonts w:ascii="Arial" w:cs="Arial" w:eastAsia="Arial" w:hAnsi="Arial"/>
                <w:sz w:val="10"/>
                <w:szCs w:val="10"/>
                <w:color w:val="008000"/>
              </w:rPr>
              <w:t>(1)</w:t>
            </w:r>
          </w:p>
        </w:tc>
        <w:tc>
          <w:tcPr>
            <w:tcW w:w="1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3"/>
                <w:szCs w:val="13"/>
                <w:color w:val="0000FF"/>
              </w:rPr>
              <w:t>17,500</w:t>
            </w: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00" w:type="dxa"/>
            <w:vAlign w:val="bottom"/>
          </w:tcPr>
          <w:p>
            <w:pPr>
              <w:ind w:left="20"/>
              <w:spacing w:after="0"/>
              <w:rPr>
                <w:sz w:val="20"/>
                <w:szCs w:val="20"/>
                <w:color w:val="auto"/>
              </w:rPr>
            </w:pPr>
            <w:r>
              <w:rPr>
                <w:rFonts w:ascii="Arial" w:cs="Arial" w:eastAsia="Arial" w:hAnsi="Arial"/>
                <w:sz w:val="13"/>
                <w:szCs w:val="13"/>
                <w:color w:val="0000FF"/>
              </w:rPr>
              <w:t>02/03/2026</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9"/>
              <w:spacing w:after="0" w:line="189" w:lineRule="exact"/>
              <w:rPr>
                <w:sz w:val="20"/>
                <w:szCs w:val="20"/>
                <w:color w:val="auto"/>
              </w:rPr>
            </w:pPr>
            <w:r>
              <w:rPr>
                <w:rFonts w:ascii="Arial" w:cs="Arial" w:eastAsia="Arial" w:hAnsi="Arial"/>
                <w:sz w:val="17"/>
                <w:szCs w:val="17"/>
                <w:color w:val="0000FF"/>
                <w:w w:val="84"/>
              </w:rPr>
              <w:t>17,500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tcPr>
          <w:p>
            <w:pPr>
              <w:ind w:left="200"/>
              <w:spacing w:after="0"/>
              <w:rPr>
                <w:sz w:val="20"/>
                <w:szCs w:val="20"/>
                <w:color w:val="auto"/>
              </w:rPr>
            </w:pPr>
            <w:r>
              <w:rPr>
                <w:rFonts w:ascii="Arial" w:cs="Arial" w:eastAsia="Arial" w:hAnsi="Arial"/>
                <w:sz w:val="13"/>
                <w:szCs w:val="13"/>
                <w:color w:val="0000FF"/>
              </w:rPr>
              <w:t>105,000</w:t>
            </w: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jc w:val="right"/>
              <w:ind w:right="155"/>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jc w:val="center"/>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1.87</w:t>
            </w:r>
          </w:p>
        </w:tc>
        <w:tc>
          <w:tcPr>
            <w:tcW w:w="1040" w:type="dxa"/>
            <w:vAlign w:val="bottom"/>
            <w:vMerge w:val="restart"/>
          </w:tcPr>
          <w:p>
            <w:pPr>
              <w:jc w:val="right"/>
              <w:ind w:right="139"/>
              <w:spacing w:after="0"/>
              <w:rPr>
                <w:sz w:val="20"/>
                <w:szCs w:val="20"/>
                <w:color w:val="auto"/>
              </w:rPr>
            </w:pPr>
            <w:r>
              <w:rPr>
                <w:rFonts w:ascii="Arial" w:cs="Arial" w:eastAsia="Arial" w:hAnsi="Arial"/>
                <w:sz w:val="13"/>
                <w:szCs w:val="13"/>
                <w:color w:val="0000FF"/>
              </w:rPr>
              <w:t>08/19/2021</w:t>
            </w:r>
          </w:p>
        </w:tc>
        <w:tc>
          <w:tcPr>
            <w:tcW w:w="1140" w:type="dxa"/>
            <w:vAlign w:val="bottom"/>
          </w:tcPr>
          <w:p>
            <w:pPr>
              <w:spacing w:after="0"/>
              <w:rPr>
                <w:sz w:val="12"/>
                <w:szCs w:val="12"/>
                <w:color w:val="auto"/>
              </w:rPr>
            </w:pPr>
          </w:p>
        </w:tc>
        <w:tc>
          <w:tcPr>
            <w:tcW w:w="620" w:type="dxa"/>
            <w:vAlign w:val="bottom"/>
            <w:vMerge w:val="restart"/>
          </w:tcPr>
          <w:p>
            <w:pPr>
              <w:ind w:left="80"/>
              <w:spacing w:after="0" w:line="266"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860" w:type="dxa"/>
            <w:vAlign w:val="bottom"/>
            <w:vMerge w:val="restart"/>
          </w:tcPr>
          <w:p>
            <w:pPr>
              <w:jc w:val="right"/>
              <w:ind w:right="81"/>
              <w:spacing w:after="0"/>
              <w:rPr>
                <w:sz w:val="20"/>
                <w:szCs w:val="20"/>
                <w:color w:val="auto"/>
              </w:rPr>
            </w:pPr>
            <w:r>
              <w:rPr>
                <w:rFonts w:ascii="Arial" w:cs="Arial" w:eastAsia="Arial" w:hAnsi="Arial"/>
                <w:sz w:val="13"/>
                <w:szCs w:val="13"/>
                <w:color w:val="0000FF"/>
              </w:rPr>
              <w:t>7,500</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0"/>
              <w:spacing w:after="0"/>
              <w:rPr>
                <w:sz w:val="20"/>
                <w:szCs w:val="20"/>
                <w:color w:val="auto"/>
              </w:rPr>
            </w:pPr>
            <w:r>
              <w:rPr>
                <w:rFonts w:ascii="Arial" w:cs="Arial" w:eastAsia="Arial" w:hAnsi="Arial"/>
                <w:sz w:val="13"/>
                <w:szCs w:val="13"/>
                <w:color w:val="0000FF"/>
              </w:rPr>
              <w:t>07/30/2024</w:t>
            </w:r>
          </w:p>
        </w:tc>
        <w:tc>
          <w:tcPr>
            <w:tcW w:w="660" w:type="dxa"/>
            <w:vAlign w:val="bottom"/>
          </w:tcPr>
          <w:p>
            <w:pPr>
              <w:ind w:left="4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49"/>
              <w:spacing w:after="0"/>
              <w:rPr>
                <w:sz w:val="20"/>
                <w:szCs w:val="20"/>
                <w:color w:val="auto"/>
              </w:rPr>
            </w:pPr>
            <w:r>
              <w:rPr>
                <w:rFonts w:ascii="Arial" w:cs="Arial" w:eastAsia="Arial" w:hAnsi="Arial"/>
                <w:sz w:val="17"/>
                <w:szCs w:val="17"/>
                <w:color w:val="0000FF"/>
                <w:w w:val="93"/>
              </w:rPr>
              <w:t>7,500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vMerge w:val="restart"/>
          </w:tcPr>
          <w:p>
            <w:pPr>
              <w:ind w:left="200"/>
              <w:spacing w:after="0"/>
              <w:rPr>
                <w:sz w:val="20"/>
                <w:szCs w:val="20"/>
                <w:color w:val="auto"/>
              </w:rPr>
            </w:pPr>
            <w:r>
              <w:rPr>
                <w:rFonts w:ascii="Arial" w:cs="Arial" w:eastAsia="Arial" w:hAnsi="Arial"/>
                <w:sz w:val="13"/>
                <w:szCs w:val="13"/>
                <w:color w:val="0000FF"/>
              </w:rPr>
              <w:t>158,903</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restart"/>
          </w:tcPr>
          <w:p>
            <w:pPr>
              <w:jc w:val="right"/>
              <w:ind w:right="155"/>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January 11, 2021 pursuant to Rule 10b5-1 under the Securities Exchange Act of 1934, as amended.</w:t>
      </w:r>
    </w:p>
    <w:p>
      <w:pPr>
        <w:spacing w:after="0" w:line="43" w:lineRule="exact"/>
        <w:rPr>
          <w:rFonts w:ascii="Arial" w:cs="Arial" w:eastAsia="Arial" w:hAnsi="Arial"/>
          <w:sz w:val="13"/>
          <w:szCs w:val="13"/>
          <w:color w:val="008000"/>
        </w:rPr>
      </w:pPr>
    </w:p>
    <w:p>
      <w:pPr>
        <w:ind w:left="40" w:right="1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$92.52 to $93.51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$91.72 to $92.51 per share.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3, 2016 and is fully vested as of the date hereof.</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July 30, 2014 and is fully vested as of the date hereof.</w:t>
      </w:r>
    </w:p>
    <w:p>
      <w:pPr>
        <w:spacing w:after="0" w:line="51"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Ariel Hurley, Attorney-in-</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08/23/2021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2021-08-23T15:36:00Z</dcterms:created>
  <dcterms:modified xsi:type="dcterms:W3CDTF">2021-08-23T15:36:00Z</dcterms:modified>
</cp:coreProperties>
</file>