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1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1500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Haviland Kate</w:t>
              </w:r>
            </w:hyperlink>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Arial" w:cs="Arial" w:eastAsia="Arial" w:hAnsi="Arial"/>
                <w:sz w:val="17"/>
                <w:szCs w:val="17"/>
                <w:color w:val="0000FF"/>
              </w:rPr>
              <w:t>06/28/2021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77"/>
        <w:spacing w:after="0"/>
        <w:rPr>
          <w:sz w:val="20"/>
          <w:szCs w:val="20"/>
          <w:color w:val="auto"/>
        </w:rPr>
      </w:pPr>
      <w:r>
        <w:rPr>
          <w:rFonts w:ascii="Arial" w:cs="Arial" w:eastAsia="Arial" w:hAnsi="Arial"/>
          <w:sz w:val="17"/>
          <w:szCs w:val="17"/>
          <w:color w:val="0000FF"/>
        </w:rPr>
        <w:t>Chief Operating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06/28/2021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1,000</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36.05</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54,948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06/28/2021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1"/>
              </w:rPr>
              <w:t>354</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90.88</w:t>
            </w:r>
            <w:r>
              <w:rPr>
                <w:rFonts w:ascii="Arial" w:cs="Arial" w:eastAsia="Arial" w:hAnsi="Arial"/>
                <w:sz w:val="21"/>
                <w:szCs w:val="21"/>
                <w:color w:val="008000"/>
                <w:w w:val="95"/>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54,594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06/28/2021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1"/>
              </w:rPr>
              <w:t>622</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89.91</w:t>
            </w:r>
            <w:r>
              <w:rPr>
                <w:rFonts w:ascii="Arial" w:cs="Arial" w:eastAsia="Arial" w:hAnsi="Arial"/>
                <w:sz w:val="21"/>
                <w:szCs w:val="21"/>
                <w:color w:val="008000"/>
                <w:w w:val="95"/>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53,972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06/28/2021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84"/>
              </w:rPr>
              <w:t>24</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89.28</w:t>
            </w:r>
            <w:r>
              <w:rPr>
                <w:rFonts w:ascii="Arial" w:cs="Arial" w:eastAsia="Arial" w:hAnsi="Arial"/>
                <w:sz w:val="21"/>
                <w:szCs w:val="21"/>
                <w:color w:val="008000"/>
                <w:w w:val="95"/>
                <w:vertAlign w:val="superscript"/>
              </w:rPr>
              <w:t>(4)</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53,948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36.05</w:t>
            </w:r>
          </w:p>
        </w:tc>
        <w:tc>
          <w:tcPr>
            <w:tcW w:w="1040" w:type="dxa"/>
            <w:vAlign w:val="bottom"/>
          </w:tcPr>
          <w:p>
            <w:pPr>
              <w:ind w:left="240"/>
              <w:spacing w:after="0"/>
              <w:rPr>
                <w:sz w:val="20"/>
                <w:szCs w:val="20"/>
                <w:color w:val="auto"/>
              </w:rPr>
            </w:pPr>
            <w:r>
              <w:rPr>
                <w:rFonts w:ascii="Arial" w:cs="Arial" w:eastAsia="Arial" w:hAnsi="Arial"/>
                <w:sz w:val="13"/>
                <w:szCs w:val="13"/>
                <w:color w:val="0000FF"/>
              </w:rPr>
              <w:t>06/28/2021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1,000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02/16/2027</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1,000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2,591</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4"/>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January 12, 2021 pursuant to Rule 10b5-1 under the Securities Exchange Act of 1934, as amended.</w:t>
      </w:r>
    </w:p>
    <w:p>
      <w:pPr>
        <w:spacing w:after="0" w:line="45" w:lineRule="exact"/>
        <w:rPr>
          <w:rFonts w:ascii="Arial" w:cs="Arial" w:eastAsia="Arial" w:hAnsi="Arial"/>
          <w:sz w:val="13"/>
          <w:szCs w:val="13"/>
          <w:color w:val="008000"/>
        </w:rPr>
      </w:pPr>
    </w:p>
    <w:p>
      <w:pPr>
        <w:ind w:left="40" w:right="2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$90.42 to $91.40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in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$89.41 to $90.40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$89.07 to $89.40 per share.</w:t>
      </w:r>
    </w:p>
    <w:p>
      <w:pPr>
        <w:spacing w:after="0" w:line="45" w:lineRule="exact"/>
        <w:rPr>
          <w:rFonts w:ascii="Arial" w:cs="Arial" w:eastAsia="Arial" w:hAnsi="Arial"/>
          <w:sz w:val="13"/>
          <w:szCs w:val="13"/>
          <w:color w:val="008000"/>
        </w:rPr>
      </w:pPr>
    </w:p>
    <w:p>
      <w:pPr>
        <w:ind w:left="40" w:right="4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16, 2017. This option vested with respect to 1/48th of the shares underlying the option on March 16, 2017 and as to an additional 1/48th of the shares underlying the option each month thereafter.</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06/30/2021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2021-06-30T15:05:25Z</dcterms:created>
  <dcterms:modified xsi:type="dcterms:W3CDTF">2021-06-30T15:05:25Z</dcterms:modified>
</cp:coreProperties>
</file>