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2410460</wp:posOffset>
            </wp:positionH>
            <wp:positionV relativeFrom="paragraph">
              <wp:posOffset>194310</wp:posOffset>
            </wp:positionV>
            <wp:extent cx="15982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8295"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2410460</wp:posOffset>
            </wp:positionH>
            <wp:positionV relativeFrom="paragraph">
              <wp:posOffset>217170</wp:posOffset>
            </wp:positionV>
            <wp:extent cx="1598295"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8295" cy="1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6"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w:t>
      </w:r>
      <w:r>
        <w:rPr>
          <w:rFonts w:ascii="Times New Roman" w:cs="Times New Roman" w:eastAsia="Times New Roman" w:hAnsi="Times New Roman"/>
          <w:sz w:val="17"/>
          <w:szCs w:val="17"/>
          <w:b w:val="1"/>
          <w:bCs w:val="1"/>
          <w:color w:val="auto"/>
        </w:rPr>
        <w:t>June 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2410460</wp:posOffset>
            </wp:positionH>
            <wp:positionV relativeFrom="paragraph">
              <wp:posOffset>208280</wp:posOffset>
            </wp:positionV>
            <wp:extent cx="1598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8295" cy="8255"/>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Blueprint Medicines Corporation</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2410460</wp:posOffset>
            </wp:positionH>
            <wp:positionV relativeFrom="paragraph">
              <wp:posOffset>194310</wp:posOffset>
            </wp:positionV>
            <wp:extent cx="1598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8295" cy="8255"/>
                    </a:xfrm>
                    <a:prstGeom prst="rect">
                      <a:avLst/>
                    </a:prstGeom>
                    <a:noFill/>
                  </pic:spPr>
                </pic:pic>
              </a:graphicData>
            </a:graphic>
          </wp:anchor>
        </w:drawing>
      </w:r>
    </w:p>
    <w:p>
      <w:pPr>
        <w:sectPr>
          <w:pgSz w:w="11900" w:h="16838" w:orient="portrait"/>
          <w:cols w:equalWidth="0" w:num="1">
            <w:col w:w="10100"/>
          </w:cols>
          <w:pgMar w:left="900" w:top="195" w:right="8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6"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6"/>
          <w:szCs w:val="16"/>
          <w:color w:val="auto"/>
        </w:rPr>
        <w:t>(State or other jurisdiction</w:t>
      </w:r>
    </w:p>
    <w:p>
      <w:pPr>
        <w:spacing w:after="0" w:line="17"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7"/>
          <w:szCs w:val="17"/>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3"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7"/>
          <w:szCs w:val="17"/>
          <w:b w:val="1"/>
          <w:bCs w:val="1"/>
          <w:color w:val="auto"/>
        </w:rPr>
        <w:t>001-37359</w:t>
      </w:r>
    </w:p>
    <w:p>
      <w:pPr>
        <w:spacing w:after="0" w:line="26"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26-3632015</w:t>
      </w:r>
    </w:p>
    <w:p>
      <w:pPr>
        <w:spacing w:after="0" w:line="2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(I.R.S. Employer</w:t>
      </w:r>
    </w:p>
    <w:p>
      <w:pPr>
        <w:spacing w:after="0" w:line="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11" w:lineRule="exact"/>
        <w:rPr>
          <w:sz w:val="24"/>
          <w:szCs w:val="24"/>
          <w:color w:val="auto"/>
        </w:rPr>
      </w:pPr>
    </w:p>
    <w:p>
      <w:pPr>
        <w:sectPr>
          <w:pgSz w:w="11900" w:h="16838" w:orient="portrait"/>
          <w:cols w:equalWidth="0" w:num="3">
            <w:col w:w="3420" w:space="720"/>
            <w:col w:w="3000" w:space="720"/>
            <w:col w:w="2240"/>
          </w:cols>
          <w:pgMar w:left="900" w:top="195" w:right="899" w:bottom="1440" w:gutter="0" w:footer="0" w:header="0"/>
          <w:type w:val="continuous"/>
        </w:sectPr>
      </w:pPr>
    </w:p>
    <w:p>
      <w:pPr>
        <w:spacing w:after="0" w:line="289"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7"/>
          <w:szCs w:val="17"/>
          <w:b w:val="1"/>
          <w:bCs w:val="1"/>
          <w:color w:val="auto"/>
        </w:rPr>
        <w:t>45 Sidney Street</w:t>
      </w:r>
    </w:p>
    <w:p>
      <w:pPr>
        <w:spacing w:after="0" w:line="26"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7"/>
          <w:szCs w:val="17"/>
          <w:b w:val="1"/>
          <w:bCs w:val="1"/>
          <w:color w:val="auto"/>
        </w:rPr>
        <w:t>Cambridge, Massachusetts</w:t>
      </w:r>
    </w:p>
    <w:p>
      <w:pPr>
        <w:spacing w:after="0" w:line="6"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02139</w:t>
      </w:r>
    </w:p>
    <w:p>
      <w:pPr>
        <w:spacing w:after="0" w:line="26"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6"/>
          <w:szCs w:val="16"/>
          <w:color w:val="auto"/>
        </w:rPr>
        <w:t>(Zip Code)</w:t>
      </w:r>
    </w:p>
    <w:p>
      <w:pPr>
        <w:spacing w:after="0" w:line="199" w:lineRule="exact"/>
        <w:rPr>
          <w:sz w:val="24"/>
          <w:szCs w:val="24"/>
          <w:color w:val="auto"/>
        </w:rPr>
      </w:pPr>
    </w:p>
    <w:p>
      <w:pPr>
        <w:sectPr>
          <w:pgSz w:w="11900" w:h="16838" w:orient="portrait"/>
          <w:cols w:equalWidth="0" w:num="2">
            <w:col w:w="6540" w:space="720"/>
            <w:col w:w="2840"/>
          </w:cols>
          <w:pgMar w:left="900" w:top="195" w:right="8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(617) 374-7580</w:t>
      </w:r>
    </w:p>
    <w:p>
      <w:pPr>
        <w:spacing w:after="0" w:line="2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2410460</wp:posOffset>
            </wp:positionH>
            <wp:positionV relativeFrom="paragraph">
              <wp:posOffset>78105</wp:posOffset>
            </wp:positionV>
            <wp:extent cx="159829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8295" cy="1587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ind w:left="20" w:right="80" w:firstLine="604"/>
        <w:spacing w:after="0" w:line="274"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58" w:lineRule="exact"/>
        <w:rPr>
          <w:sz w:val="24"/>
          <w:szCs w:val="24"/>
          <w:color w:val="auto"/>
        </w:rPr>
      </w:pPr>
    </w:p>
    <w:p>
      <w:pPr>
        <w:ind w:left="920" w:hanging="303"/>
        <w:spacing w:after="0"/>
        <w:tabs>
          <w:tab w:leader="none" w:pos="9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1" w:lineRule="exact"/>
        <w:rPr>
          <w:rFonts w:ascii="Times New Roman" w:cs="Times New Roman" w:eastAsia="Times New Roman" w:hAnsi="Times New Roman"/>
          <w:sz w:val="17"/>
          <w:szCs w:val="17"/>
          <w:color w:val="auto"/>
        </w:rPr>
      </w:pPr>
    </w:p>
    <w:p>
      <w:pPr>
        <w:ind w:left="920" w:hanging="303"/>
        <w:spacing w:after="0"/>
        <w:tabs>
          <w:tab w:leader="none" w:pos="9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5" w:lineRule="exact"/>
        <w:rPr>
          <w:rFonts w:ascii="Times New Roman" w:cs="Times New Roman" w:eastAsia="Times New Roman" w:hAnsi="Times New Roman"/>
          <w:sz w:val="17"/>
          <w:szCs w:val="17"/>
          <w:color w:val="auto"/>
        </w:rPr>
      </w:pPr>
    </w:p>
    <w:p>
      <w:pPr>
        <w:ind w:left="920" w:hanging="303"/>
        <w:spacing w:after="0"/>
        <w:tabs>
          <w:tab w:leader="none" w:pos="9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5" w:lineRule="exact"/>
        <w:rPr>
          <w:rFonts w:ascii="Times New Roman" w:cs="Times New Roman" w:eastAsia="Times New Roman" w:hAnsi="Times New Roman"/>
          <w:sz w:val="17"/>
          <w:szCs w:val="17"/>
          <w:color w:val="auto"/>
        </w:rPr>
      </w:pPr>
    </w:p>
    <w:p>
      <w:pPr>
        <w:ind w:left="920" w:hanging="303"/>
        <w:spacing w:after="0"/>
        <w:tabs>
          <w:tab w:leader="none" w:pos="9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91" w:lineRule="exact"/>
        <w:rPr>
          <w:sz w:val="24"/>
          <w:szCs w:val="24"/>
          <w:color w:val="auto"/>
        </w:rPr>
      </w:pPr>
    </w:p>
    <w:p>
      <w:pPr>
        <w:ind w:left="20" w:right="1060" w:firstLine="604"/>
        <w:spacing w:after="0" w:line="274"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9" w:lineRule="exact"/>
        <w:rPr>
          <w:sz w:val="24"/>
          <w:szCs w:val="24"/>
          <w:color w:val="auto"/>
        </w:rPr>
      </w:pPr>
    </w:p>
    <w:p>
      <w:pPr>
        <w:ind w:left="6320"/>
        <w:spacing w:after="0" w:line="196" w:lineRule="exact"/>
        <w:tabs>
          <w:tab w:leader="none" w:pos="8300" w:val="left"/>
        </w:tabs>
        <w:rPr>
          <w:sz w:val="20"/>
          <w:szCs w:val="20"/>
          <w:color w:val="auto"/>
        </w:rPr>
      </w:pPr>
      <w:r>
        <w:rPr>
          <w:rFonts w:ascii="Times New Roman" w:cs="Times New Roman" w:eastAsia="Times New Roman" w:hAnsi="Times New Roman"/>
          <w:sz w:val="17"/>
          <w:szCs w:val="17"/>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35" w:lineRule="exact"/>
        <w:rPr>
          <w:sz w:val="24"/>
          <w:szCs w:val="24"/>
          <w:color w:val="auto"/>
        </w:rPr>
      </w:pPr>
    </w:p>
    <w:p>
      <w:pPr>
        <w:ind w:left="20" w:right="120" w:firstLine="604"/>
        <w:spacing w:after="0" w:line="21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Securities registered pursuant to Section 12(b) of the Exchange Act:</w:t>
      </w:r>
    </w:p>
    <w:p>
      <w:pPr>
        <w:spacing w:after="0" w:line="116"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39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Title of each class</w:t>
            </w:r>
          </w:p>
        </w:tc>
        <w:tc>
          <w:tcPr>
            <w:tcW w:w="2020" w:type="dxa"/>
            <w:vAlign w:val="bottom"/>
            <w:tcBorders>
              <w:top w:val="single" w:sz="8" w:color="auto"/>
              <w:bottom w:val="single" w:sz="8" w:color="auto"/>
              <w:right w:val="single" w:sz="8" w:color="auto"/>
            </w:tcBorders>
          </w:tcPr>
          <w:p>
            <w:pPr>
              <w:jc w:val="center"/>
              <w:ind w:right="16"/>
              <w:spacing w:after="0"/>
              <w:rPr>
                <w:sz w:val="20"/>
                <w:szCs w:val="20"/>
                <w:color w:val="auto"/>
              </w:rPr>
            </w:pPr>
            <w:r>
              <w:rPr>
                <w:rFonts w:ascii="Times New Roman" w:cs="Times New Roman" w:eastAsia="Times New Roman" w:hAnsi="Times New Roman"/>
                <w:sz w:val="17"/>
                <w:szCs w:val="17"/>
                <w:color w:val="auto"/>
                <w:w w:val="98"/>
              </w:rPr>
              <w:t>Trading symbol(s)</w:t>
            </w:r>
          </w:p>
        </w:tc>
        <w:tc>
          <w:tcPr>
            <w:tcW w:w="4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Name of each exchange on which registered</w:t>
            </w:r>
          </w:p>
        </w:tc>
      </w:tr>
      <w:tr>
        <w:trPr>
          <w:trHeight w:val="194"/>
        </w:trPr>
        <w:tc>
          <w:tcPr>
            <w:tcW w:w="3980" w:type="dxa"/>
            <w:vAlign w:val="bottom"/>
            <w:tcBorders>
              <w:left w:val="single" w:sz="8" w:color="auto"/>
              <w:bottom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w w:val="98"/>
              </w:rPr>
              <w:t>Common stock, par value $0.001 per share</w:t>
            </w:r>
          </w:p>
        </w:tc>
        <w:tc>
          <w:tcPr>
            <w:tcW w:w="2020" w:type="dxa"/>
            <w:vAlign w:val="bottom"/>
            <w:tcBorders>
              <w:bottom w:val="single" w:sz="8" w:color="auto"/>
              <w:right w:val="single" w:sz="8" w:color="auto"/>
            </w:tcBorders>
          </w:tcPr>
          <w:p>
            <w:pPr>
              <w:jc w:val="center"/>
              <w:ind w:right="16"/>
              <w:spacing w:after="0" w:line="194" w:lineRule="exact"/>
              <w:rPr>
                <w:sz w:val="20"/>
                <w:szCs w:val="20"/>
                <w:color w:val="auto"/>
              </w:rPr>
            </w:pPr>
            <w:r>
              <w:rPr>
                <w:rFonts w:ascii="Times New Roman" w:cs="Times New Roman" w:eastAsia="Times New Roman" w:hAnsi="Times New Roman"/>
                <w:sz w:val="17"/>
                <w:szCs w:val="17"/>
                <w:color w:val="auto"/>
              </w:rPr>
              <w:t>BPMC</w:t>
            </w:r>
          </w:p>
        </w:tc>
        <w:tc>
          <w:tcPr>
            <w:tcW w:w="4100" w:type="dxa"/>
            <w:vAlign w:val="bottom"/>
            <w:tcBorders>
              <w:bottom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w w:val="98"/>
              </w:rPr>
              <w:t>Nasdaq Global Select Market</w:t>
            </w:r>
          </w:p>
        </w:tc>
      </w:tr>
      <w:tr>
        <w:trPr>
          <w:trHeight w:val="702"/>
        </w:trPr>
        <w:tc>
          <w:tcPr>
            <w:tcW w:w="39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10100"/>
          </w:cols>
          <w:pgMar w:left="900" w:top="195" w:right="899" w:bottom="1440" w:gutter="0" w:footer="0" w:header="0"/>
          <w:type w:val="continuous"/>
        </w:sectPr>
      </w:pPr>
    </w:p>
    <w:bookmarkStart w:id="1" w:name="page2"/>
    <w:bookmarkEnd w:id="1"/>
    <w:p>
      <w:pPr>
        <w:ind w:left="140"/>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211" w:lineRule="exact"/>
        <w:rPr>
          <w:sz w:val="20"/>
          <w:szCs w:val="20"/>
          <w:color w:val="auto"/>
        </w:rPr>
      </w:pPr>
    </w:p>
    <w:p>
      <w:pPr>
        <w:ind w:left="140" w:right="199" w:firstLine="604"/>
        <w:spacing w:after="0" w:line="252" w:lineRule="auto"/>
        <w:rPr>
          <w:sz w:val="20"/>
          <w:szCs w:val="20"/>
          <w:color w:val="auto"/>
        </w:rPr>
      </w:pPr>
      <w:r>
        <w:rPr>
          <w:rFonts w:ascii="Times New Roman" w:cs="Times New Roman" w:eastAsia="Times New Roman" w:hAnsi="Times New Roman"/>
          <w:sz w:val="17"/>
          <w:szCs w:val="17"/>
          <w:color w:val="auto"/>
        </w:rPr>
        <w:t>On June 3, 2019, Blueprint Medicines Corporation hosted an investor call and live webcast to discuss updated data from its Phase 1 ARROW clinical trial evaluating BLU-667 for the treatment of patients with RET-altered non-small cell cancer, medullary thyroid cancer and other advanced solid tumors and from its Phase 1 NAVIGATOR clinical trial evaluating avapritinib for the treatment of patients with advanced gastrointestinal stromal tumors, which were presented at the American Society of Clinical Oncology 2019 Annual Meeting in Chicago, Illinois. A copy of the presentation from the investor call is furnished as Exhibit 99.1 to this Current Report on Form 8-K.</w:t>
      </w:r>
    </w:p>
    <w:p>
      <w:pPr>
        <w:spacing w:after="0" w:line="178" w:lineRule="exact"/>
        <w:rPr>
          <w:sz w:val="20"/>
          <w:szCs w:val="20"/>
          <w:color w:val="auto"/>
        </w:rPr>
      </w:pPr>
    </w:p>
    <w:p>
      <w:pPr>
        <w:ind w:left="140" w:right="139" w:firstLine="604"/>
        <w:spacing w:after="0" w:line="256" w:lineRule="auto"/>
        <w:rPr>
          <w:sz w:val="20"/>
          <w:szCs w:val="20"/>
          <w:color w:val="auto"/>
        </w:rPr>
      </w:pPr>
      <w:r>
        <w:rPr>
          <w:rFonts w:ascii="Times New Roman" w:cs="Times New Roman" w:eastAsia="Times New Roman" w:hAnsi="Times New Roman"/>
          <w:sz w:val="17"/>
          <w:szCs w:val="17"/>
          <w:color w:val="auto"/>
        </w:rPr>
        <w:t>The information in Item 7.01 of this Current Report on Form 8-K, including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69" w:lineRule="exact"/>
        <w:rPr>
          <w:sz w:val="20"/>
          <w:szCs w:val="20"/>
          <w:color w:val="auto"/>
        </w:rPr>
      </w:pPr>
    </w:p>
    <w:p>
      <w:pPr>
        <w:ind w:left="140"/>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211" w:lineRule="exact"/>
        <w:rPr>
          <w:sz w:val="20"/>
          <w:szCs w:val="20"/>
          <w:color w:val="auto"/>
        </w:rPr>
      </w:pPr>
    </w:p>
    <w:tbl>
      <w:tblPr>
        <w:tblLayout w:type="fixed"/>
        <w:tblInd w:w="140" w:type="dxa"/>
        <w:tblCellMar>
          <w:top w:w="0" w:type="dxa"/>
          <w:left w:w="0" w:type="dxa"/>
          <w:bottom w:w="0" w:type="dxa"/>
          <w:right w:w="0" w:type="dxa"/>
        </w:tblCellMar>
      </w:tblPr>
      <w:tr>
        <w:trPr>
          <w:trHeight w:val="217"/>
        </w:trPr>
        <w:tc>
          <w:tcPr>
            <w:tcW w:w="15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 Exhibits.</w:t>
            </w:r>
          </w:p>
        </w:tc>
        <w:tc>
          <w:tcPr>
            <w:tcW w:w="1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415"/>
        </w:trPr>
        <w:tc>
          <w:tcPr>
            <w:tcW w:w="20" w:type="dxa"/>
            <w:vAlign w:val="bottom"/>
          </w:tcPr>
          <w:p>
            <w:pPr>
              <w:spacing w:after="0"/>
              <w:rPr>
                <w:sz w:val="24"/>
                <w:szCs w:val="24"/>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10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57"/>
        </w:trPr>
        <w:tc>
          <w:tcPr>
            <w:tcW w:w="20" w:type="dxa"/>
            <w:vAlign w:val="bottom"/>
          </w:tcPr>
          <w:p>
            <w:pPr>
              <w:spacing w:after="0"/>
              <w:rPr>
                <w:sz w:val="13"/>
                <w:szCs w:val="13"/>
                <w:color w:val="auto"/>
              </w:rPr>
            </w:pPr>
          </w:p>
        </w:tc>
        <w:tc>
          <w:tcPr>
            <w:tcW w:w="1240" w:type="dxa"/>
            <w:vAlign w:val="bottom"/>
            <w:tcBorders>
              <w:top w:val="single" w:sz="8" w:color="auto"/>
            </w:tcBorders>
          </w:tcPr>
          <w:p>
            <w:pPr>
              <w:ind w:left="100"/>
              <w:spacing w:after="0" w:line="157" w:lineRule="exact"/>
              <w:rPr>
                <w:sz w:val="20"/>
                <w:szCs w:val="20"/>
                <w:color w:val="auto"/>
              </w:rPr>
            </w:pPr>
            <w:r>
              <w:rPr>
                <w:rFonts w:ascii="Times New Roman" w:cs="Times New Roman" w:eastAsia="Times New Roman" w:hAnsi="Times New Roman"/>
                <w:sz w:val="17"/>
                <w:szCs w:val="17"/>
                <w:color w:val="auto"/>
              </w:rPr>
              <w:t>99.1</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120" w:type="dxa"/>
            <w:vAlign w:val="bottom"/>
            <w:tcBorders>
              <w:top w:val="single" w:sz="8" w:color="auto"/>
            </w:tcBorders>
            <w:gridSpan w:val="2"/>
          </w:tcPr>
          <w:p>
            <w:pPr>
              <w:spacing w:after="0" w:line="157" w:lineRule="exact"/>
              <w:rPr>
                <w:rFonts w:ascii="Times New Roman" w:cs="Times New Roman" w:eastAsia="Times New Roman" w:hAnsi="Times New Roman"/>
                <w:sz w:val="17"/>
                <w:szCs w:val="17"/>
                <w:color w:val="0000EE"/>
              </w:rPr>
            </w:pPr>
            <w:hyperlink w:anchor="page4">
              <w:r>
                <w:rPr>
                  <w:rFonts w:ascii="Times New Roman" w:cs="Times New Roman" w:eastAsia="Times New Roman" w:hAnsi="Times New Roman"/>
                  <w:sz w:val="17"/>
                  <w:szCs w:val="17"/>
                  <w:color w:val="0000EE"/>
                </w:rPr>
                <w:t>Presentation by Blueprint Medicines Corporation at investor call on June 3, 2019</w:t>
              </w:r>
            </w:hyperlink>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4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334010</wp:posOffset>
            </wp:positionV>
            <wp:extent cx="5546090" cy="24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46090" cy="24130"/>
                    </a:xfrm>
                    <a:prstGeom prst="rect">
                      <a:avLst/>
                    </a:prstGeom>
                    <a:noFill/>
                  </pic:spPr>
                </pic:pic>
              </a:graphicData>
            </a:graphic>
          </wp:anchor>
        </w:drawing>
      </w:r>
    </w:p>
    <w:p>
      <w:pPr>
        <w:sectPr>
          <w:pgSz w:w="11900" w:h="16838" w:orient="portrait"/>
          <w:cols w:equalWidth="0" w:num="1">
            <w:col w:w="9019"/>
          </w:cols>
          <w:pgMar w:left="1440" w:top="421"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1" w:lineRule="exact"/>
        <w:rPr>
          <w:sz w:val="20"/>
          <w:szCs w:val="20"/>
          <w:color w:val="auto"/>
        </w:rPr>
      </w:pPr>
    </w:p>
    <w:p>
      <w:pPr>
        <w:ind w:left="140" w:right="499" w:firstLine="604"/>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368" w:lineRule="exact"/>
        <w:rPr>
          <w:sz w:val="20"/>
          <w:szCs w:val="20"/>
          <w:color w:val="auto"/>
        </w:rPr>
      </w:pPr>
    </w:p>
    <w:tbl>
      <w:tblPr>
        <w:tblLayout w:type="fixed"/>
        <w:tblInd w:w="140" w:type="dxa"/>
        <w:tblCellMar>
          <w:top w:w="0" w:type="dxa"/>
          <w:left w:w="0" w:type="dxa"/>
          <w:bottom w:w="0" w:type="dxa"/>
          <w:right w:w="0" w:type="dxa"/>
        </w:tblCellMar>
      </w:tblPr>
      <w:tr>
        <w:trPr>
          <w:trHeight w:val="221"/>
        </w:trPr>
        <w:tc>
          <w:tcPr>
            <w:tcW w:w="2800" w:type="dxa"/>
            <w:vAlign w:val="bottom"/>
          </w:tcPr>
          <w:p>
            <w:pPr>
              <w:spacing w:after="0"/>
              <w:rPr>
                <w:sz w:val="19"/>
                <w:szCs w:val="19"/>
                <w:color w:val="auto"/>
              </w:rPr>
            </w:pPr>
          </w:p>
        </w:tc>
        <w:tc>
          <w:tcPr>
            <w:tcW w:w="5540" w:type="dxa"/>
            <w:vAlign w:val="bottom"/>
            <w:gridSpan w:val="2"/>
          </w:tcPr>
          <w:p>
            <w:pPr>
              <w:ind w:left="1580"/>
              <w:spacing w:after="0"/>
              <w:rPr>
                <w:sz w:val="20"/>
                <w:szCs w:val="20"/>
                <w:color w:val="auto"/>
              </w:rPr>
            </w:pPr>
            <w:r>
              <w:rPr>
                <w:rFonts w:ascii="Times New Roman" w:cs="Times New Roman" w:eastAsia="Times New Roman" w:hAnsi="Times New Roman"/>
                <w:sz w:val="17"/>
                <w:szCs w:val="17"/>
                <w:b w:val="1"/>
                <w:bCs w:val="1"/>
                <w:color w:val="auto"/>
              </w:rPr>
              <w:t>BLUEPRINT MEDICINES CORPORATION</w:t>
            </w:r>
          </w:p>
        </w:tc>
        <w:tc>
          <w:tcPr>
            <w:tcW w:w="400" w:type="dxa"/>
            <w:vAlign w:val="bottom"/>
          </w:tcPr>
          <w:p>
            <w:pPr>
              <w:spacing w:after="0"/>
              <w:rPr>
                <w:sz w:val="19"/>
                <w:szCs w:val="19"/>
                <w:color w:val="auto"/>
              </w:rPr>
            </w:pPr>
          </w:p>
        </w:tc>
      </w:tr>
      <w:tr>
        <w:trPr>
          <w:trHeight w:val="588"/>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Date: June 4, 2019</w:t>
            </w:r>
          </w:p>
        </w:tc>
        <w:tc>
          <w:tcPr>
            <w:tcW w:w="5540" w:type="dxa"/>
            <w:vAlign w:val="bottom"/>
            <w:gridSpan w:val="2"/>
          </w:tcPr>
          <w:p>
            <w:pPr>
              <w:ind w:left="1580"/>
              <w:spacing w:after="0"/>
              <w:rPr>
                <w:sz w:val="20"/>
                <w:szCs w:val="20"/>
                <w:color w:val="auto"/>
              </w:rPr>
            </w:pPr>
            <w:r>
              <w:rPr>
                <w:rFonts w:ascii="Times New Roman" w:cs="Times New Roman" w:eastAsia="Times New Roman" w:hAnsi="Times New Roman"/>
                <w:sz w:val="17"/>
                <w:szCs w:val="17"/>
                <w:color w:val="auto"/>
              </w:rPr>
              <w:t>By: /s/ Tracey L.</w:t>
            </w:r>
          </w:p>
        </w:tc>
        <w:tc>
          <w:tcPr>
            <w:tcW w:w="400" w:type="dxa"/>
            <w:vAlign w:val="bottom"/>
          </w:tcPr>
          <w:p>
            <w:pPr>
              <w:spacing w:after="0"/>
              <w:rPr>
                <w:sz w:val="24"/>
                <w:szCs w:val="24"/>
                <w:color w:val="auto"/>
              </w:rPr>
            </w:pPr>
          </w:p>
        </w:tc>
      </w:tr>
      <w:tr>
        <w:trPr>
          <w:trHeight w:val="217"/>
        </w:trPr>
        <w:tc>
          <w:tcPr>
            <w:tcW w:w="2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McCain</w:t>
            </w:r>
          </w:p>
        </w:tc>
        <w:tc>
          <w:tcPr>
            <w:tcW w:w="400" w:type="dxa"/>
            <w:vAlign w:val="bottom"/>
          </w:tcPr>
          <w:p>
            <w:pPr>
              <w:spacing w:after="0"/>
              <w:rPr>
                <w:sz w:val="18"/>
                <w:szCs w:val="18"/>
                <w:color w:val="auto"/>
              </w:rPr>
            </w:pPr>
          </w:p>
        </w:tc>
      </w:tr>
      <w:tr>
        <w:trPr>
          <w:trHeight w:val="202"/>
        </w:trPr>
        <w:tc>
          <w:tcPr>
            <w:tcW w:w="2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r>
      <w:tr>
        <w:trPr>
          <w:trHeight w:val="177"/>
        </w:trPr>
        <w:tc>
          <w:tcPr>
            <w:tcW w:w="28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620" w:type="dxa"/>
            <w:vAlign w:val="bottom"/>
          </w:tcPr>
          <w:p>
            <w:pPr>
              <w:spacing w:after="0" w:line="177" w:lineRule="exact"/>
              <w:rPr>
                <w:sz w:val="20"/>
                <w:szCs w:val="20"/>
                <w:color w:val="auto"/>
              </w:rPr>
            </w:pPr>
            <w:r>
              <w:rPr>
                <w:rFonts w:ascii="Times New Roman" w:cs="Times New Roman" w:eastAsia="Times New Roman" w:hAnsi="Times New Roman"/>
                <w:sz w:val="17"/>
                <w:szCs w:val="17"/>
                <w:color w:val="auto"/>
              </w:rPr>
              <w:t>Tracey L. McCain</w:t>
            </w:r>
          </w:p>
        </w:tc>
        <w:tc>
          <w:tcPr>
            <w:tcW w:w="400" w:type="dxa"/>
            <w:vAlign w:val="bottom"/>
          </w:tcPr>
          <w:p>
            <w:pPr>
              <w:spacing w:after="0"/>
              <w:rPr>
                <w:sz w:val="15"/>
                <w:szCs w:val="15"/>
                <w:color w:val="auto"/>
              </w:rPr>
            </w:pPr>
          </w:p>
        </w:tc>
      </w:tr>
      <w:tr>
        <w:trPr>
          <w:trHeight w:val="217"/>
        </w:trPr>
        <w:tc>
          <w:tcPr>
            <w:tcW w:w="2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Chief Legal Officer</w:t>
            </w:r>
          </w:p>
        </w:tc>
        <w:tc>
          <w:tcPr>
            <w:tcW w:w="400" w:type="dxa"/>
            <w:vAlign w:val="bottom"/>
          </w:tcPr>
          <w:p>
            <w:pPr>
              <w:spacing w:after="0"/>
              <w:rPr>
                <w:sz w:val="18"/>
                <w:szCs w:val="18"/>
                <w:color w:val="auto"/>
              </w:rPr>
            </w:pPr>
          </w:p>
        </w:tc>
      </w:tr>
      <w:tr>
        <w:trPr>
          <w:trHeight w:val="805"/>
        </w:trPr>
        <w:tc>
          <w:tcPr>
            <w:tcW w:w="2800" w:type="dxa"/>
            <w:vAlign w:val="bottom"/>
          </w:tcPr>
          <w:p>
            <w:pPr>
              <w:spacing w:after="0"/>
              <w:rPr>
                <w:sz w:val="24"/>
                <w:szCs w:val="24"/>
                <w:color w:val="auto"/>
              </w:rPr>
            </w:pPr>
          </w:p>
        </w:tc>
        <w:tc>
          <w:tcPr>
            <w:tcW w:w="192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rPr>
              <w:t>3</w:t>
            </w:r>
          </w:p>
        </w:tc>
        <w:tc>
          <w:tcPr>
            <w:tcW w:w="36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21"/>
        </w:trPr>
        <w:tc>
          <w:tcPr>
            <w:tcW w:w="28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21" w:right="1440" w:bottom="1440" w:gutter="0" w:footer="0" w:header="0"/>
        </w:sectPr>
      </w:pPr>
    </w:p>
    <w:bookmarkStart w:id="3" w:name="page4"/>
    <w:bookmarkEnd w:id="3"/>
    <w:p>
      <w:pPr>
        <w:ind w:left="884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4458970</wp:posOffset>
            </wp:positionV>
            <wp:extent cx="6600825" cy="24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151765</wp:posOffset>
            </wp:positionV>
            <wp:extent cx="6632575" cy="37318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0" w:num="1">
            <w:col w:w="9700"/>
          </w:cols>
          <w:pgMar w:left="1440" w:top="119" w:right="75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4396105</wp:posOffset>
            </wp:positionV>
            <wp:extent cx="6600825" cy="241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4268470</wp:posOffset>
            </wp:positionV>
            <wp:extent cx="6600825" cy="241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2019-12-28T11:08:25Z</dcterms:created>
  <dcterms:modified xsi:type="dcterms:W3CDTF">2019-12-28T11:08:25Z</dcterms:modified>
</cp:coreProperties>
</file>