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5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Namouni Fouad</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03/01/2023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0000FF"/>
        </w:rPr>
        <w:t>PRESIDENT, R &amp; D</w:t>
      </w:r>
    </w:p>
    <w:p>
      <w:pPr>
        <w:spacing w:after="0" w:line="387"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03/01/2023</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15,000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67,797</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03/01/2023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30,000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30,000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grant of 15,000 restricted stock units under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2023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27,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Fouad Namouni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Fouad Namouni</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1585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2023-03-03T19:17:22Z</dcterms:created>
  <dcterms:modified xsi:type="dcterms:W3CDTF">2023-03-03T19:17:22Z</dcterms:modified>
</cp:coreProperties>
</file>