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No.__)*</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220980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83820</wp:posOffset>
            </wp:positionV>
            <wp:extent cx="551815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8150"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83820</wp:posOffset>
            </wp:positionV>
            <wp:extent cx="551815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18150" cy="2984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83820</wp:posOffset>
            </wp:positionV>
            <wp:extent cx="55181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18150" cy="21590"/>
                    </a:xfrm>
                    <a:prstGeom prst="rect">
                      <a:avLst/>
                    </a:prstGeom>
                    <a:noFill/>
                  </pic:spPr>
                </pic:pic>
              </a:graphicData>
            </a:graphic>
          </wp:anchor>
        </w:drawing>
      </w:r>
    </w:p>
    <w:p>
      <w:pPr>
        <w:spacing w:after="0" w:line="236"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260" w:type="dxa"/>
            <w:vAlign w:val="bottom"/>
          </w:tcPr>
          <w:p>
            <w:pPr>
              <w:ind w:left="1260"/>
              <w:spacing w:after="0"/>
              <w:rPr>
                <w:sz w:val="20"/>
                <w:szCs w:val="20"/>
                <w:color w:val="auto"/>
              </w:rPr>
            </w:pPr>
            <w:r>
              <w:rPr>
                <w:rFonts w:ascii="Arial" w:cs="Arial" w:eastAsia="Arial" w:hAnsi="Arial"/>
                <w:sz w:val="18"/>
                <w:szCs w:val="18"/>
                <w:color w:val="auto"/>
                <w:w w:val="89"/>
              </w:rPr>
              <w:t>Rule 13d-1(b)</w:t>
            </w:r>
          </w:p>
        </w:tc>
      </w:tr>
      <w:tr>
        <w:trPr>
          <w:trHeight w:val="324"/>
        </w:trPr>
        <w:tc>
          <w:tcPr>
            <w:tcW w:w="15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p>
        </w:tc>
        <w:tc>
          <w:tcPr>
            <w:tcW w:w="2260" w:type="dxa"/>
            <w:vAlign w:val="bottom"/>
          </w:tcPr>
          <w:p>
            <w:pPr>
              <w:ind w:left="1260"/>
              <w:spacing w:after="0"/>
              <w:rPr>
                <w:sz w:val="20"/>
                <w:szCs w:val="20"/>
                <w:color w:val="auto"/>
              </w:rPr>
            </w:pPr>
            <w:r>
              <w:rPr>
                <w:rFonts w:ascii="Arial" w:cs="Arial" w:eastAsia="Arial" w:hAnsi="Arial"/>
                <w:sz w:val="18"/>
                <w:szCs w:val="18"/>
                <w:color w:val="auto"/>
                <w:w w:val="89"/>
              </w:rPr>
              <w:t>Rule 13d-1(c)</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260" w:type="dxa"/>
            <w:vAlign w:val="bottom"/>
          </w:tcPr>
          <w:p>
            <w:pPr>
              <w:ind w:left="1260"/>
              <w:spacing w:after="0"/>
              <w:rPr>
                <w:sz w:val="20"/>
                <w:szCs w:val="20"/>
                <w:color w:val="auto"/>
              </w:rPr>
            </w:pPr>
            <w:r>
              <w:rPr>
                <w:rFonts w:ascii="Arial" w:cs="Arial" w:eastAsia="Arial" w:hAnsi="Arial"/>
                <w:sz w:val="18"/>
                <w:szCs w:val="18"/>
                <w:color w:val="auto"/>
                <w:w w:val="89"/>
              </w:rPr>
              <w:t>Rule 13d-1(d)</w:t>
            </w:r>
          </w:p>
        </w:tc>
      </w:tr>
    </w:tbl>
    <w:p>
      <w:pPr>
        <w:spacing w:after="0" w:line="25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81"/>
        </w:trPr>
        <w:tc>
          <w:tcPr>
            <w:tcW w:w="3820" w:type="dxa"/>
            <w:vAlign w:val="bottom"/>
            <w:vMerge w:val="restart"/>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09627Y109</w:t>
            </w:r>
          </w:p>
        </w:tc>
        <w:tc>
          <w:tcPr>
            <w:tcW w:w="7520" w:type="dxa"/>
            <w:vAlign w:val="bottom"/>
          </w:tcPr>
          <w:p>
            <w:pPr>
              <w:ind w:left="2120"/>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85"/>
        </w:trPr>
        <w:tc>
          <w:tcPr>
            <w:tcW w:w="3820" w:type="dxa"/>
            <w:vAlign w:val="bottom"/>
            <w:vMerge w:val="continue"/>
          </w:tcPr>
          <w:p>
            <w:pPr>
              <w:spacing w:after="0"/>
              <w:rPr>
                <w:sz w:val="7"/>
                <w:szCs w:val="7"/>
                <w:color w:val="auto"/>
              </w:rPr>
            </w:pPr>
          </w:p>
        </w:tc>
        <w:tc>
          <w:tcPr>
            <w:tcW w:w="7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820" w:type="dxa"/>
            <w:vAlign w:val="bottom"/>
            <w:tcBorders>
              <w:bottom w:val="single" w:sz="8" w:color="808080"/>
            </w:tcBorders>
          </w:tcPr>
          <w:p>
            <w:pPr>
              <w:spacing w:after="0"/>
              <w:rPr>
                <w:sz w:val="11"/>
                <w:szCs w:val="11"/>
                <w:color w:val="auto"/>
              </w:rPr>
            </w:pPr>
          </w:p>
        </w:tc>
        <w:tc>
          <w:tcPr>
            <w:tcW w:w="7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340" w:hanging="819"/>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98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340" w:hanging="819"/>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60" w:hanging="628"/>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[_]</w:t>
      </w:r>
    </w:p>
    <w:p>
      <w:pPr>
        <w:spacing w:after="0" w:line="129" w:lineRule="exact"/>
        <w:rPr>
          <w:rFonts w:ascii="Arial" w:cs="Arial" w:eastAsia="Arial" w:hAnsi="Arial"/>
          <w:sz w:val="18"/>
          <w:szCs w:val="18"/>
          <w:color w:val="auto"/>
        </w:rPr>
      </w:pPr>
    </w:p>
    <w:p>
      <w:pPr>
        <w:ind w:left="1960" w:hanging="628"/>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[_]</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340" w:hanging="819"/>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-346710</wp:posOffset>
            </wp:positionV>
            <wp:extent cx="7198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8995"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90170</wp:posOffset>
            </wp:positionV>
            <wp:extent cx="7198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tcPr>
          <w:p>
            <w:pPr>
              <w:ind w:left="460"/>
              <w:spacing w:after="0"/>
              <w:rPr>
                <w:sz w:val="20"/>
                <w:szCs w:val="20"/>
                <w:color w:val="auto"/>
              </w:rPr>
            </w:pPr>
            <w:r>
              <w:rPr>
                <w:rFonts w:ascii="Arial" w:cs="Arial" w:eastAsia="Arial" w:hAnsi="Arial"/>
                <w:sz w:val="18"/>
                <w:szCs w:val="18"/>
                <w:color w:val="auto"/>
              </w:rPr>
              <w:t>4.</w:t>
            </w: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Massachusetts</w:t>
            </w: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12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100" w:type="dxa"/>
            <w:vAlign w:val="bottom"/>
          </w:tcPr>
          <w:p>
            <w:pPr>
              <w:ind w:left="5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2"/>
        </w:trPr>
        <w:tc>
          <w:tcPr>
            <w:tcW w:w="12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1200" w:type="dxa"/>
            <w:vAlign w:val="bottom"/>
            <w:vMerge w:val="continue"/>
          </w:tcPr>
          <w:p>
            <w:pPr>
              <w:spacing w:after="0"/>
              <w:rPr>
                <w:sz w:val="24"/>
                <w:szCs w:val="2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7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1,488,248 shares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gridSpan w:val="2"/>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7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2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5"/>
              </w:rPr>
              <w:t>Each Reporting</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7100" w:type="dxa"/>
            <w:vAlign w:val="bottom"/>
          </w:tcPr>
          <w:p>
            <w:pPr>
              <w:jc w:val="center"/>
              <w:ind w:right="535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73"/>
        </w:trPr>
        <w:tc>
          <w:tcPr>
            <w:tcW w:w="1200" w:type="dxa"/>
            <w:vAlign w:val="bottom"/>
          </w:tcPr>
          <w:p>
            <w:pPr>
              <w:spacing w:after="0" w:line="173" w:lineRule="exact"/>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71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537"/>
        </w:trPr>
        <w:tc>
          <w:tcPr>
            <w:tcW w:w="12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060" w:type="dxa"/>
            <w:vAlign w:val="bottom"/>
          </w:tcPr>
          <w:p>
            <w:pPr>
              <w:ind w:left="140"/>
              <w:spacing w:after="0"/>
              <w:rPr>
                <w:sz w:val="20"/>
                <w:szCs w:val="20"/>
                <w:color w:val="auto"/>
              </w:rPr>
            </w:pPr>
            <w:r>
              <w:rPr>
                <w:rFonts w:ascii="Arial" w:cs="Arial" w:eastAsia="Arial" w:hAnsi="Arial"/>
                <w:sz w:val="18"/>
                <w:szCs w:val="18"/>
                <w:color w:val="auto"/>
                <w:w w:val="92"/>
              </w:rPr>
              <w:t>Shared Dispositive Power</w:t>
            </w:r>
          </w:p>
        </w:tc>
        <w:tc>
          <w:tcPr>
            <w:tcW w:w="7100" w:type="dxa"/>
            <w:vAlign w:val="bottom"/>
          </w:tcPr>
          <w:p>
            <w:pPr>
              <w:jc w:val="center"/>
              <w:ind w:right="5330"/>
              <w:spacing w:after="0"/>
              <w:rPr>
                <w:sz w:val="20"/>
                <w:szCs w:val="20"/>
                <w:color w:val="auto"/>
              </w:rPr>
            </w:pPr>
            <w:r>
              <w:rPr>
                <w:rFonts w:ascii="Arial" w:cs="Arial" w:eastAsia="Arial" w:hAnsi="Arial"/>
                <w:sz w:val="18"/>
                <w:szCs w:val="18"/>
                <w:b w:val="1"/>
                <w:bCs w:val="1"/>
                <w:color w:val="auto"/>
                <w:w w:val="86"/>
              </w:rPr>
              <w:t>1,488,248 shares</w:t>
            </w: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-1764030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-1764030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-1326515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-1326515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-889000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-889000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-451485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-451485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3" w:lineRule="exact"/>
        <w:rPr>
          <w:sz w:val="20"/>
          <w:szCs w:val="20"/>
          <w:color w:val="auto"/>
        </w:rPr>
      </w:pPr>
    </w:p>
    <w:p>
      <w:pPr>
        <w:ind w:left="1340" w:hanging="819"/>
        <w:spacing w:after="0"/>
        <w:tabs>
          <w:tab w:leader="none" w:pos="1340" w:val="left"/>
        </w:tabs>
        <w:numPr>
          <w:ilvl w:val="0"/>
          <w:numId w:val="3"/>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9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1,488,248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80010</wp:posOffset>
            </wp:positionV>
            <wp:extent cx="71989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Check if the Aggregate Amount in Row (9) Excludes [_]</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360" w:type="dxa"/>
            <w:vAlign w:val="bottom"/>
            <w:vMerge w:val="restart"/>
          </w:tcPr>
          <w:p>
            <w:pPr>
              <w:ind w:left="300"/>
              <w:spacing w:after="0"/>
              <w:rPr>
                <w:sz w:val="20"/>
                <w:szCs w:val="20"/>
                <w:color w:val="auto"/>
              </w:rPr>
            </w:pPr>
            <w:r>
              <w:rPr>
                <w:rFonts w:ascii="Arial" w:cs="Arial" w:eastAsia="Arial" w:hAnsi="Arial"/>
                <w:sz w:val="18"/>
                <w:szCs w:val="18"/>
                <w:color w:val="auto"/>
              </w:rPr>
              <w:t>Certain Shares (See Instructions)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60" w:type="dxa"/>
            <w:vAlign w:val="bottom"/>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10360" w:type="dxa"/>
            <w:vAlign w:val="bottom"/>
          </w:tcPr>
          <w:p>
            <w:pPr>
              <w:ind w:left="300"/>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9"/>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0360" w:type="dxa"/>
            <w:vAlign w:val="bottom"/>
          </w:tcPr>
          <w:p>
            <w:pPr>
              <w:ind w:left="300"/>
              <w:spacing w:after="0"/>
              <w:rPr>
                <w:sz w:val="20"/>
                <w:szCs w:val="20"/>
                <w:color w:val="auto"/>
              </w:rPr>
            </w:pPr>
            <w:r>
              <w:rPr>
                <w:rFonts w:ascii="Arial" w:cs="Arial" w:eastAsia="Arial" w:hAnsi="Arial"/>
                <w:sz w:val="18"/>
                <w:szCs w:val="18"/>
                <w:color w:val="auto"/>
              </w:rPr>
              <w:t>Type of Reporting Person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IA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6"/>
        </w:trPr>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-1778635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-1778635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-1203960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-1203960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-629920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-629920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81"/>
        </w:trPr>
        <w:tc>
          <w:tcPr>
            <w:tcW w:w="382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09627Y109</w:t>
            </w:r>
          </w:p>
        </w:tc>
        <w:tc>
          <w:tcPr>
            <w:tcW w:w="7520" w:type="dxa"/>
            <w:vAlign w:val="bottom"/>
          </w:tcPr>
          <w:p>
            <w:pPr>
              <w:ind w:left="2120"/>
              <w:spacing w:after="0"/>
              <w:rPr>
                <w:sz w:val="20"/>
                <w:szCs w:val="20"/>
                <w:color w:val="auto"/>
              </w:rPr>
            </w:pPr>
            <w:r>
              <w:rPr>
                <w:rFonts w:ascii="Arial" w:cs="Arial" w:eastAsia="Arial" w:hAnsi="Arial"/>
                <w:sz w:val="22"/>
                <w:szCs w:val="22"/>
                <w:b w:val="1"/>
                <w:bCs w:val="1"/>
                <w:color w:val="auto"/>
              </w:rPr>
              <w:t>13G</w:t>
            </w:r>
          </w:p>
        </w:tc>
      </w:tr>
      <w:tr>
        <w:trPr>
          <w:trHeight w:val="122"/>
        </w:trPr>
        <w:tc>
          <w:tcPr>
            <w:tcW w:w="3820" w:type="dxa"/>
            <w:vAlign w:val="bottom"/>
            <w:tcBorders>
              <w:bottom w:val="single" w:sz="8" w:color="808080"/>
            </w:tcBorders>
          </w:tcPr>
          <w:p>
            <w:pPr>
              <w:spacing w:after="0"/>
              <w:rPr>
                <w:sz w:val="10"/>
                <w:szCs w:val="10"/>
                <w:color w:val="auto"/>
              </w:rPr>
            </w:pPr>
          </w:p>
        </w:tc>
        <w:tc>
          <w:tcPr>
            <w:tcW w:w="7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340" w:hanging="819"/>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989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340" w:hanging="819"/>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60" w:hanging="628"/>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[_]</w:t>
      </w:r>
    </w:p>
    <w:p>
      <w:pPr>
        <w:spacing w:after="0" w:line="129" w:lineRule="exact"/>
        <w:rPr>
          <w:rFonts w:ascii="Arial" w:cs="Arial" w:eastAsia="Arial" w:hAnsi="Arial"/>
          <w:sz w:val="18"/>
          <w:szCs w:val="18"/>
          <w:color w:val="auto"/>
        </w:rPr>
      </w:pPr>
    </w:p>
    <w:p>
      <w:pPr>
        <w:ind w:left="1960" w:hanging="628"/>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[_]</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340" w:hanging="819"/>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-346710</wp:posOffset>
            </wp:positionV>
            <wp:extent cx="719899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995"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90170</wp:posOffset>
            </wp:positionV>
            <wp:extent cx="719899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tcPr>
          <w:p>
            <w:pPr>
              <w:ind w:left="460"/>
              <w:spacing w:after="0"/>
              <w:rPr>
                <w:sz w:val="20"/>
                <w:szCs w:val="20"/>
                <w:color w:val="auto"/>
              </w:rPr>
            </w:pPr>
            <w:r>
              <w:rPr>
                <w:rFonts w:ascii="Arial" w:cs="Arial" w:eastAsia="Arial" w:hAnsi="Arial"/>
                <w:sz w:val="18"/>
                <w:szCs w:val="18"/>
                <w:color w:val="auto"/>
              </w:rPr>
              <w:t>4.</w:t>
            </w: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12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100" w:type="dxa"/>
            <w:vAlign w:val="bottom"/>
          </w:tcPr>
          <w:p>
            <w:pPr>
              <w:ind w:left="4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2"/>
        </w:trPr>
        <w:tc>
          <w:tcPr>
            <w:tcW w:w="12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1200" w:type="dxa"/>
            <w:vAlign w:val="bottom"/>
            <w:vMerge w:val="continue"/>
          </w:tcPr>
          <w:p>
            <w:pPr>
              <w:spacing w:after="0"/>
              <w:rPr>
                <w:sz w:val="24"/>
                <w:szCs w:val="2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7100" w:type="dxa"/>
            <w:vAlign w:val="bottom"/>
            <w:vMerge w:val="restart"/>
          </w:tcPr>
          <w:p>
            <w:pPr>
              <w:jc w:val="center"/>
              <w:ind w:right="5310"/>
              <w:spacing w:after="0"/>
              <w:rPr>
                <w:sz w:val="20"/>
                <w:szCs w:val="20"/>
                <w:color w:val="auto"/>
              </w:rPr>
            </w:pPr>
            <w:r>
              <w:rPr>
                <w:rFonts w:ascii="Arial" w:cs="Arial" w:eastAsia="Arial" w:hAnsi="Arial"/>
                <w:sz w:val="18"/>
                <w:szCs w:val="18"/>
                <w:b w:val="1"/>
                <w:bCs w:val="1"/>
                <w:color w:val="auto"/>
                <w:w w:val="88"/>
              </w:rPr>
              <w:t>1,488,248 shares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gridSpan w:val="2"/>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7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2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5"/>
              </w:rPr>
              <w:t>Each Reporting</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7100" w:type="dxa"/>
            <w:vAlign w:val="bottom"/>
          </w:tcPr>
          <w:p>
            <w:pPr>
              <w:jc w:val="center"/>
              <w:ind w:right="535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73"/>
        </w:trPr>
        <w:tc>
          <w:tcPr>
            <w:tcW w:w="1200" w:type="dxa"/>
            <w:vAlign w:val="bottom"/>
          </w:tcPr>
          <w:p>
            <w:pPr>
              <w:spacing w:after="0" w:line="173" w:lineRule="exact"/>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71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537"/>
        </w:trPr>
        <w:tc>
          <w:tcPr>
            <w:tcW w:w="12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060" w:type="dxa"/>
            <w:vAlign w:val="bottom"/>
          </w:tcPr>
          <w:p>
            <w:pPr>
              <w:ind w:left="140"/>
              <w:spacing w:after="0"/>
              <w:rPr>
                <w:sz w:val="20"/>
                <w:szCs w:val="20"/>
                <w:color w:val="auto"/>
              </w:rPr>
            </w:pPr>
            <w:r>
              <w:rPr>
                <w:rFonts w:ascii="Arial" w:cs="Arial" w:eastAsia="Arial" w:hAnsi="Arial"/>
                <w:sz w:val="18"/>
                <w:szCs w:val="18"/>
                <w:color w:val="auto"/>
                <w:w w:val="92"/>
              </w:rPr>
              <w:t>Shared Dispositive Power</w:t>
            </w:r>
          </w:p>
        </w:tc>
        <w:tc>
          <w:tcPr>
            <w:tcW w:w="7100" w:type="dxa"/>
            <w:vAlign w:val="bottom"/>
          </w:tcPr>
          <w:p>
            <w:pPr>
              <w:ind w:left="260"/>
              <w:spacing w:after="0"/>
              <w:rPr>
                <w:sz w:val="20"/>
                <w:szCs w:val="20"/>
                <w:color w:val="auto"/>
              </w:rPr>
            </w:pPr>
            <w:r>
              <w:rPr>
                <w:rFonts w:ascii="Arial" w:cs="Arial" w:eastAsia="Arial" w:hAnsi="Arial"/>
                <w:sz w:val="18"/>
                <w:szCs w:val="18"/>
                <w:b w:val="1"/>
                <w:bCs w:val="1"/>
                <w:color w:val="auto"/>
              </w:rPr>
              <w:t>1,488,248 shares</w:t>
            </w: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-1764030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-1764030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-1326515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-1326515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-889000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-889000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-451485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-451485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3" w:lineRule="exact"/>
        <w:rPr>
          <w:sz w:val="20"/>
          <w:szCs w:val="20"/>
          <w:color w:val="auto"/>
        </w:rPr>
      </w:pPr>
    </w:p>
    <w:p>
      <w:pPr>
        <w:ind w:left="1340" w:hanging="819"/>
        <w:spacing w:after="0"/>
        <w:tabs>
          <w:tab w:leader="none" w:pos="1340" w:val="left"/>
        </w:tabs>
        <w:numPr>
          <w:ilvl w:val="0"/>
          <w:numId w:val="6"/>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9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1,488,248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80010</wp:posOffset>
            </wp:positionV>
            <wp:extent cx="719899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Check if the Aggregate Amount in Row (9) Excludes [_]</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360" w:type="dxa"/>
            <w:vAlign w:val="bottom"/>
            <w:vMerge w:val="restart"/>
          </w:tcPr>
          <w:p>
            <w:pPr>
              <w:ind w:left="300"/>
              <w:spacing w:after="0"/>
              <w:rPr>
                <w:sz w:val="20"/>
                <w:szCs w:val="20"/>
                <w:color w:val="auto"/>
              </w:rPr>
            </w:pPr>
            <w:r>
              <w:rPr>
                <w:rFonts w:ascii="Arial" w:cs="Arial" w:eastAsia="Arial" w:hAnsi="Arial"/>
                <w:sz w:val="18"/>
                <w:szCs w:val="18"/>
                <w:color w:val="auto"/>
              </w:rPr>
              <w:t>Certain Shares (See Instructions)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60" w:type="dxa"/>
            <w:vAlign w:val="bottom"/>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10360" w:type="dxa"/>
            <w:vAlign w:val="bottom"/>
          </w:tcPr>
          <w:p>
            <w:pPr>
              <w:ind w:left="300"/>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9"/>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0360" w:type="dxa"/>
            <w:vAlign w:val="bottom"/>
          </w:tcPr>
          <w:p>
            <w:pPr>
              <w:ind w:left="300"/>
              <w:spacing w:after="0"/>
              <w:rPr>
                <w:sz w:val="20"/>
                <w:szCs w:val="20"/>
                <w:color w:val="auto"/>
              </w:rPr>
            </w:pPr>
            <w:r>
              <w:rPr>
                <w:rFonts w:ascii="Arial" w:cs="Arial" w:eastAsia="Arial" w:hAnsi="Arial"/>
                <w:sz w:val="18"/>
                <w:szCs w:val="18"/>
                <w:color w:val="auto"/>
              </w:rPr>
              <w:t>Type of Reporting Person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8"/>
        </w:trPr>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-2053590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-2053590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-1478915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-1478915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-904240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-904240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81"/>
        </w:trPr>
        <w:tc>
          <w:tcPr>
            <w:tcW w:w="382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171757107</w:t>
            </w:r>
          </w:p>
        </w:tc>
        <w:tc>
          <w:tcPr>
            <w:tcW w:w="7520" w:type="dxa"/>
            <w:vAlign w:val="bottom"/>
          </w:tcPr>
          <w:p>
            <w:pPr>
              <w:ind w:left="2120"/>
              <w:spacing w:after="0"/>
              <w:rPr>
                <w:sz w:val="20"/>
                <w:szCs w:val="20"/>
                <w:color w:val="auto"/>
              </w:rPr>
            </w:pPr>
            <w:r>
              <w:rPr>
                <w:rFonts w:ascii="Arial" w:cs="Arial" w:eastAsia="Arial" w:hAnsi="Arial"/>
                <w:sz w:val="22"/>
                <w:szCs w:val="22"/>
                <w:b w:val="1"/>
                <w:bCs w:val="1"/>
                <w:color w:val="auto"/>
              </w:rPr>
              <w:t>13G</w:t>
            </w:r>
          </w:p>
        </w:tc>
      </w:tr>
      <w:tr>
        <w:trPr>
          <w:trHeight w:val="122"/>
        </w:trPr>
        <w:tc>
          <w:tcPr>
            <w:tcW w:w="3820" w:type="dxa"/>
            <w:vAlign w:val="bottom"/>
            <w:tcBorders>
              <w:bottom w:val="single" w:sz="8" w:color="808080"/>
            </w:tcBorders>
          </w:tcPr>
          <w:p>
            <w:pPr>
              <w:spacing w:after="0"/>
              <w:rPr>
                <w:sz w:val="10"/>
                <w:szCs w:val="10"/>
                <w:color w:val="auto"/>
              </w:rPr>
            </w:pPr>
          </w:p>
        </w:tc>
        <w:tc>
          <w:tcPr>
            <w:tcW w:w="7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340" w:hanging="819"/>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RA 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9899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340" w:hanging="819"/>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60" w:hanging="628"/>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[_]</w:t>
      </w:r>
    </w:p>
    <w:p>
      <w:pPr>
        <w:spacing w:after="0" w:line="129" w:lineRule="exact"/>
        <w:rPr>
          <w:rFonts w:ascii="Arial" w:cs="Arial" w:eastAsia="Arial" w:hAnsi="Arial"/>
          <w:sz w:val="18"/>
          <w:szCs w:val="18"/>
          <w:color w:val="auto"/>
        </w:rPr>
      </w:pPr>
    </w:p>
    <w:p>
      <w:pPr>
        <w:ind w:left="1960" w:hanging="628"/>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[_]</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340" w:hanging="819"/>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-346710</wp:posOffset>
            </wp:positionV>
            <wp:extent cx="719899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8995"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90170</wp:posOffset>
            </wp:positionV>
            <wp:extent cx="719899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tcPr>
          <w:p>
            <w:pPr>
              <w:ind w:left="460"/>
              <w:spacing w:after="0"/>
              <w:rPr>
                <w:sz w:val="20"/>
                <w:szCs w:val="20"/>
                <w:color w:val="auto"/>
              </w:rPr>
            </w:pPr>
            <w:r>
              <w:rPr>
                <w:rFonts w:ascii="Arial" w:cs="Arial" w:eastAsia="Arial" w:hAnsi="Arial"/>
                <w:sz w:val="18"/>
                <w:szCs w:val="18"/>
                <w:color w:val="auto"/>
              </w:rPr>
              <w:t>4.</w:t>
            </w: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12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100" w:type="dxa"/>
            <w:vAlign w:val="bottom"/>
          </w:tcPr>
          <w:p>
            <w:pPr>
              <w:ind w:left="4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2"/>
        </w:trPr>
        <w:tc>
          <w:tcPr>
            <w:tcW w:w="120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1200" w:type="dxa"/>
            <w:vAlign w:val="bottom"/>
            <w:vMerge w:val="continue"/>
          </w:tcPr>
          <w:p>
            <w:pPr>
              <w:spacing w:after="0"/>
              <w:rPr>
                <w:sz w:val="24"/>
                <w:szCs w:val="2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7100" w:type="dxa"/>
            <w:vAlign w:val="bottom"/>
            <w:vMerge w:val="restart"/>
          </w:tcPr>
          <w:p>
            <w:pPr>
              <w:jc w:val="center"/>
              <w:ind w:right="5310"/>
              <w:spacing w:after="0"/>
              <w:rPr>
                <w:sz w:val="20"/>
                <w:szCs w:val="20"/>
                <w:color w:val="auto"/>
              </w:rPr>
            </w:pPr>
            <w:r>
              <w:rPr>
                <w:rFonts w:ascii="Arial" w:cs="Arial" w:eastAsia="Arial" w:hAnsi="Arial"/>
                <w:sz w:val="18"/>
                <w:szCs w:val="18"/>
                <w:b w:val="1"/>
                <w:bCs w:val="1"/>
                <w:color w:val="auto"/>
                <w:w w:val="88"/>
              </w:rPr>
              <w:t>1,383,504 shares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gridSpan w:val="2"/>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7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2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5"/>
              </w:rPr>
              <w:t>Each Reporting</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7100" w:type="dxa"/>
            <w:vAlign w:val="bottom"/>
          </w:tcPr>
          <w:p>
            <w:pPr>
              <w:jc w:val="center"/>
              <w:ind w:right="535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73"/>
        </w:trPr>
        <w:tc>
          <w:tcPr>
            <w:tcW w:w="1200" w:type="dxa"/>
            <w:vAlign w:val="bottom"/>
          </w:tcPr>
          <w:p>
            <w:pPr>
              <w:spacing w:after="0" w:line="173" w:lineRule="exact"/>
              <w:rPr>
                <w:sz w:val="20"/>
                <w:szCs w:val="20"/>
                <w:color w:val="auto"/>
              </w:rPr>
            </w:pPr>
            <w:r>
              <w:rPr>
                <w:rFonts w:ascii="Arial" w:cs="Arial" w:eastAsia="Arial" w:hAnsi="Arial"/>
                <w:sz w:val="18"/>
                <w:szCs w:val="18"/>
                <w:color w:val="auto"/>
              </w:rPr>
              <w:t>Person With</w:t>
            </w:r>
          </w:p>
        </w:tc>
        <w:tc>
          <w:tcPr>
            <w:tcW w:w="760" w:type="dxa"/>
            <w:vAlign w:val="bottom"/>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71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537"/>
        </w:trPr>
        <w:tc>
          <w:tcPr>
            <w:tcW w:w="12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060" w:type="dxa"/>
            <w:vAlign w:val="bottom"/>
          </w:tcPr>
          <w:p>
            <w:pPr>
              <w:ind w:left="140"/>
              <w:spacing w:after="0"/>
              <w:rPr>
                <w:sz w:val="20"/>
                <w:szCs w:val="20"/>
                <w:color w:val="auto"/>
              </w:rPr>
            </w:pPr>
            <w:r>
              <w:rPr>
                <w:rFonts w:ascii="Arial" w:cs="Arial" w:eastAsia="Arial" w:hAnsi="Arial"/>
                <w:sz w:val="18"/>
                <w:szCs w:val="18"/>
                <w:color w:val="auto"/>
                <w:w w:val="92"/>
              </w:rPr>
              <w:t>Shared Dispositive Power</w:t>
            </w:r>
          </w:p>
        </w:tc>
        <w:tc>
          <w:tcPr>
            <w:tcW w:w="7100" w:type="dxa"/>
            <w:vAlign w:val="bottom"/>
          </w:tcPr>
          <w:p>
            <w:pPr>
              <w:jc w:val="center"/>
              <w:ind w:right="5330"/>
              <w:spacing w:after="0"/>
              <w:rPr>
                <w:sz w:val="20"/>
                <w:szCs w:val="20"/>
                <w:color w:val="auto"/>
              </w:rPr>
            </w:pPr>
            <w:r>
              <w:rPr>
                <w:rFonts w:ascii="Arial" w:cs="Arial" w:eastAsia="Arial" w:hAnsi="Arial"/>
                <w:sz w:val="18"/>
                <w:szCs w:val="18"/>
                <w:b w:val="1"/>
                <w:bCs w:val="1"/>
                <w:color w:val="auto"/>
                <w:w w:val="86"/>
              </w:rPr>
              <w:t>1,383,504 shares</w:t>
            </w: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-1764030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-1764030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-1326515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-1326515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-889000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-889000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-451485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-451485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3" w:lineRule="exact"/>
        <w:rPr>
          <w:sz w:val="20"/>
          <w:szCs w:val="20"/>
          <w:color w:val="auto"/>
        </w:rPr>
      </w:pPr>
    </w:p>
    <w:p>
      <w:pPr>
        <w:ind w:left="1340" w:hanging="819"/>
        <w:spacing w:after="0"/>
        <w:tabs>
          <w:tab w:leader="none" w:pos="134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9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1,383,504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80010</wp:posOffset>
            </wp:positionV>
            <wp:extent cx="719899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8995"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Check if the Aggregate Amount in Row (9) Excludes [_]</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360" w:type="dxa"/>
            <w:vAlign w:val="bottom"/>
            <w:vMerge w:val="restart"/>
          </w:tcPr>
          <w:p>
            <w:pPr>
              <w:ind w:left="300"/>
              <w:spacing w:after="0"/>
              <w:rPr>
                <w:sz w:val="20"/>
                <w:szCs w:val="20"/>
                <w:color w:val="auto"/>
              </w:rPr>
            </w:pPr>
            <w:r>
              <w:rPr>
                <w:rFonts w:ascii="Arial" w:cs="Arial" w:eastAsia="Arial" w:hAnsi="Arial"/>
                <w:sz w:val="18"/>
                <w:szCs w:val="18"/>
                <w:color w:val="auto"/>
              </w:rPr>
              <w:t>Certain Shares (See Instructions)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60" w:type="dxa"/>
            <w:vAlign w:val="bottom"/>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10360" w:type="dxa"/>
            <w:vAlign w:val="bottom"/>
          </w:tcPr>
          <w:p>
            <w:pPr>
              <w:ind w:left="300"/>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9"/>
        </w:trPr>
        <w:tc>
          <w:tcPr>
            <w:tcW w:w="60" w:type="dxa"/>
            <w:vAlign w:val="bottom"/>
          </w:tcPr>
          <w:p>
            <w:pPr>
              <w:spacing w:after="0"/>
              <w:rPr>
                <w:sz w:val="24"/>
                <w:szCs w:val="24"/>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0360" w:type="dxa"/>
            <w:vAlign w:val="bottom"/>
          </w:tcPr>
          <w:p>
            <w:pPr>
              <w:ind w:left="300"/>
              <w:spacing w:after="0"/>
              <w:rPr>
                <w:sz w:val="20"/>
                <w:szCs w:val="20"/>
                <w:color w:val="auto"/>
              </w:rPr>
            </w:pPr>
            <w:r>
              <w:rPr>
                <w:rFonts w:ascii="Arial" w:cs="Arial" w:eastAsia="Arial" w:hAnsi="Arial"/>
                <w:sz w:val="18"/>
                <w:szCs w:val="18"/>
                <w:color w:val="auto"/>
              </w:rPr>
              <w:t>Type of Reporting Person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3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PN (Limited Partnership)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0"/>
        </w:trPr>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7223760</wp:posOffset>
            </wp:positionH>
            <wp:positionV relativeFrom="paragraph">
              <wp:posOffset>-2327910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-2327910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-1753235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-1753235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-1178560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-1178560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09627Y109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BLUEPRINT MEDICINES CORPORATION (the “Issuer”).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Address of the Issuer’s Principal Executive Offices: </w:t>
      </w:r>
      <w:r>
        <w:rPr>
          <w:rFonts w:ascii="Arial" w:cs="Arial" w:eastAsia="Arial" w:hAnsi="Arial"/>
          <w:sz w:val="18"/>
          <w:szCs w:val="18"/>
          <w:color w:val="auto"/>
        </w:rPr>
        <w:t>215 First Street, Cambridge, MA 02142.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right="20" w:firstLine="8"/>
        <w:spacing w:after="0" w:line="313" w:lineRule="auto"/>
        <w:tabs>
          <w:tab w:leader="none" w:pos="258"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Name of Person Filing: </w:t>
      </w:r>
      <w:r>
        <w:rPr>
          <w:rFonts w:ascii="Arial" w:cs="Arial" w:eastAsia="Arial" w:hAnsi="Arial"/>
          <w:sz w:val="17"/>
          <w:szCs w:val="17"/>
          <w:color w:val="auto"/>
        </w:rPr>
        <w:t>This joint statement on Schedule 13G is being filed by Peter Kolchinsky, RA Capital Management, LLC (“Capital”), and RA</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Healthcare Fund, L.P. (the “Fund”). Mr. Kolchinsky, Capital and the Fund are collectively referred to herein as the “Reporting Persons.”</w:t>
      </w:r>
    </w:p>
    <w:p>
      <w:pPr>
        <w:spacing w:after="0" w:line="138" w:lineRule="exact"/>
        <w:rPr>
          <w:rFonts w:ascii="Arial" w:cs="Arial" w:eastAsia="Arial" w:hAnsi="Arial"/>
          <w:sz w:val="17"/>
          <w:szCs w:val="17"/>
          <w:color w:val="auto"/>
        </w:rPr>
      </w:pPr>
    </w:p>
    <w:p>
      <w:pPr>
        <w:ind w:firstLine="8"/>
        <w:spacing w:after="0" w:line="282"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RA Capital Management, LLC, 20 Park Plaza, Suite</w:t>
      </w:r>
      <w:r>
        <w:rPr>
          <w:rFonts w:ascii="Arial" w:cs="Arial" w:eastAsia="Arial" w:hAnsi="Arial"/>
          <w:sz w:val="18"/>
          <w:szCs w:val="18"/>
          <w:b w:val="1"/>
          <w:bCs w:val="1"/>
          <w:color w:val="auto"/>
        </w:rPr>
        <w:t xml:space="preserve"> </w:t>
      </w:r>
      <w:r>
        <w:rPr>
          <w:rFonts w:ascii="Arial" w:cs="Arial" w:eastAsia="Arial" w:hAnsi="Arial"/>
          <w:sz w:val="18"/>
          <w:szCs w:val="18"/>
          <w:color w:val="auto"/>
        </w:rPr>
        <w:t>1200, Boston, MA 02116.</w:t>
      </w:r>
    </w:p>
    <w:p>
      <w:pPr>
        <w:spacing w:after="0" w:line="161"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Capital is a Massachusetts limited liability company. The Fund is a Delaware limited partnership. Mr. Kolchinsky is a United States citizen.</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stock (“Common Stock”).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09627Y109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740" w:hanging="683"/>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RA Capital Management, LLC – 1,488,248 shares</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Peter Kolchinsky – 1,488,248 shares</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RA Capital Healthcare Fund, L.P. – 1,383,504 shares</w:t>
      </w:r>
    </w:p>
    <w:p>
      <w:pPr>
        <w:spacing w:after="0" w:line="211" w:lineRule="exact"/>
        <w:rPr>
          <w:sz w:val="20"/>
          <w:szCs w:val="20"/>
          <w:color w:val="auto"/>
        </w:rPr>
      </w:pPr>
    </w:p>
    <w:p>
      <w:pPr>
        <w:ind w:left="740" w:hanging="683"/>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RA Capital Management, LLC – 5.8%</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Peter Kolchinsky – 5.8%</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RA Capital Healthcare Fund, L.P. – 5.4%</w:t>
      </w:r>
    </w:p>
    <w:p>
      <w:pPr>
        <w:spacing w:after="0" w:line="211" w:lineRule="exact"/>
        <w:rPr>
          <w:sz w:val="20"/>
          <w:szCs w:val="20"/>
          <w:color w:val="auto"/>
        </w:rPr>
      </w:pPr>
    </w:p>
    <w:p>
      <w:pPr>
        <w:ind w:left="740" w:hanging="683"/>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09627Y109</w:t>
      </w:r>
    </w:p>
    <w:p>
      <w:pPr>
        <w:spacing w:after="0" w:line="200" w:lineRule="exact"/>
        <w:rPr>
          <w:sz w:val="20"/>
          <w:szCs w:val="20"/>
          <w:color w:val="auto"/>
        </w:rPr>
      </w:pPr>
    </w:p>
    <w:p>
      <w:pPr>
        <w:spacing w:after="0" w:line="235" w:lineRule="exact"/>
        <w:rPr>
          <w:sz w:val="20"/>
          <w:szCs w:val="20"/>
          <w:color w:val="auto"/>
        </w:rPr>
      </w:pPr>
    </w:p>
    <w:p>
      <w:pPr>
        <w:ind w:left="1440" w:hanging="69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Management, LLC - 0 shares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Peter Kolchinsky - 0 shares</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Healthcare Fund, L.P. - 0 shares</w:t>
      </w:r>
    </w:p>
    <w:p>
      <w:pPr>
        <w:spacing w:after="0" w:line="211" w:lineRule="exact"/>
        <w:rPr>
          <w:sz w:val="20"/>
          <w:szCs w:val="20"/>
          <w:color w:val="auto"/>
        </w:rPr>
      </w:pPr>
    </w:p>
    <w:p>
      <w:pPr>
        <w:ind w:left="1440" w:hanging="695"/>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Management, LLC – 1,488,248 shares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Peter Kolchinsky – 1,488,248 shares</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Healthcare Fund, L.P. – 1,383,504 shares</w:t>
      </w:r>
    </w:p>
    <w:p>
      <w:pPr>
        <w:spacing w:after="0" w:line="211" w:lineRule="exact"/>
        <w:rPr>
          <w:sz w:val="20"/>
          <w:szCs w:val="20"/>
          <w:color w:val="auto"/>
        </w:rPr>
      </w:pPr>
    </w:p>
    <w:p>
      <w:pPr>
        <w:ind w:left="1440" w:hanging="695"/>
        <w:spacing w:after="0"/>
        <w:tabs>
          <w:tab w:leader="none" w:pos="1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Management, LLC - 0 shares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Peter Kolchinsky - 0 shares</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Healthcare Fund, L.P. - 0 shares</w:t>
      </w:r>
    </w:p>
    <w:p>
      <w:pPr>
        <w:spacing w:after="0" w:line="211" w:lineRule="exact"/>
        <w:rPr>
          <w:sz w:val="20"/>
          <w:szCs w:val="20"/>
          <w:color w:val="auto"/>
        </w:rPr>
      </w:pPr>
    </w:p>
    <w:p>
      <w:pPr>
        <w:ind w:left="1440" w:hanging="695"/>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Management, LLC – 1,488,248 shares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Peter Kolchinsky – 1,488,248 shares</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RA Capital Healthcare Fund, L.P. – 1,383,504 shares</w:t>
      </w:r>
    </w:p>
    <w:p>
      <w:pPr>
        <w:spacing w:after="0" w:line="211" w:lineRule="exact"/>
        <w:rPr>
          <w:sz w:val="20"/>
          <w:szCs w:val="20"/>
          <w:color w:val="auto"/>
        </w:rPr>
      </w:pPr>
    </w:p>
    <w:p>
      <w:pPr>
        <w:jc w:val="both"/>
        <w:ind w:firstLine="8"/>
        <w:spacing w:after="0" w:line="276" w:lineRule="auto"/>
        <w:tabs>
          <w:tab w:leader="none" w:pos="242"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Shares reported herein for the Fund represent shares of Common Stock beneficially owned and held of record by the Fund. Shares reported herein for Capital represent (a) the above-referenced shares of Common Stock reported for the Fund, for which Capital serves as the sole general partner, and (b) shares of Common Stock held in a separately managed account for which Capital serves as investment adviser. Shares reported herein for Mr. Kolchinsky represent the above-referenced shares of Common Stock reported for Capital, for which Mr. Kolchinsky serves as the manager. Each of the Reporting Persons disclaims beneficial ownership of the shares reported herein except to the extent of its or his pecuniary interest therein.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09627Y109</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hereby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09627Y109</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May 8, 2015</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 CAPITAL MANAGEMENT, LLC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Peter Kolchinsky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RA Capital Management,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Joint Filing Agreement, dated as of May 8, 2015, is by and among RA Capital Management, LLC, Peter Kolchinsky, and RA Capital Healthcare Fund, L.P. (the foregoing are collectively referred to herein as the “Filers”).</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Each of the Filers may be required to file with the United States Securities and Exchange Commission a statement on Schedule 13G and/or 13D with respect to Common Shares, par value $0.001 per share, of BLUEPRINT MEDICINES CORPORATION beneficially owned by them from time to time.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 CAPITAL MANAGEMENT, LLC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Peter Kolchinsky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RA Capital Management,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lvl w:ilvl="1">
      <w:lvlJc w:val="left"/>
      <w:lvlText w:val="(%2)"/>
      <w:numFmt w:val="lowerLetter"/>
      <w:start w:val="1"/>
    </w:lvl>
  </w:abstractNum>
  <w:abstractNum w:abstractNumId="2">
    <w:nsid w:val="1F16E9E8"/>
    <w:multiLevelType w:val="hybridMultilevel"/>
    <w:lvl w:ilvl="0">
      <w:lvlJc w:val="left"/>
      <w:lvlText w:val="%1."/>
      <w:numFmt w:val="decimal"/>
      <w:start w:val="9"/>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lvl w:ilvl="1">
      <w:lvlJc w:val="left"/>
      <w:lvlText w:val="(%2)"/>
      <w:numFmt w:val="lowerLetter"/>
      <w:start w:val="1"/>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lowerRoman"/>
      <w:start w:val="2"/>
    </w:lvl>
  </w:abstractNum>
  <w:abstractNum w:abstractNumId="16">
    <w:nsid w:val="431BD7B7"/>
    <w:multiLevelType w:val="hybridMultilevel"/>
    <w:lvl w:ilvl="0">
      <w:lvlJc w:val="left"/>
      <w:lvlText w:val="(%1)"/>
      <w:numFmt w:val="lowerRoman"/>
      <w:start w:val="3"/>
    </w:lvl>
  </w:abstractNum>
  <w:abstractNum w:abstractNumId="17">
    <w:nsid w:val="3F2DBA31"/>
    <w:multiLevelType w:val="hybridMultilevel"/>
    <w:lvl w:ilvl="0">
      <w:lvlJc w:val="left"/>
      <w:lvlText w:val="(%1)"/>
      <w:numFmt w:val="lowerRoman"/>
      <w:start w:val="4"/>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2019-12-17T07:28:49Z</dcterms:created>
  <dcterms:modified xsi:type="dcterms:W3CDTF">2019-12-17T07:28:49Z</dcterms:modified>
</cp:coreProperties>
</file>