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5"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5241290</wp:posOffset>
            </wp:positionH>
            <wp:positionV relativeFrom="paragraph">
              <wp:posOffset>-624205</wp:posOffset>
            </wp:positionV>
            <wp:extent cx="57785" cy="637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7540"/>
                    </a:xfrm>
                    <a:prstGeom prst="rect">
                      <a:avLst/>
                    </a:prstGeom>
                    <a:noFill/>
                  </pic:spPr>
                </pic:pic>
              </a:graphicData>
            </a:graphic>
          </wp:anchor>
        </w:drawing>
        <w:drawing>
          <wp:anchor simplePos="0" relativeHeight="251657728" behindDoc="1" locked="0" layoutInCell="0" allowOverlap="1">
            <wp:simplePos x="0" y="0"/>
            <wp:positionH relativeFrom="column">
              <wp:posOffset>3968750</wp:posOffset>
            </wp:positionH>
            <wp:positionV relativeFrom="paragraph">
              <wp:posOffset>-624205</wp:posOffset>
            </wp:positionV>
            <wp:extent cx="57785" cy="637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754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741045</wp:posOffset>
            </wp:positionV>
            <wp:extent cx="7046595" cy="8234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8234680"/>
                    </a:xfrm>
                    <a:prstGeom prst="rect">
                      <a:avLst/>
                    </a:prstGeom>
                    <a:noFill/>
                  </pic:spPr>
                </pic:pic>
              </a:graphicData>
            </a:graphic>
          </wp:anchor>
        </w:drawing>
      </w:r>
    </w:p>
    <w:p>
      <w:pPr>
        <w:spacing w:after="0" w:line="1176" w:lineRule="exact"/>
        <w:rPr>
          <w:sz w:val="24"/>
          <w:szCs w:val="24"/>
          <w:color w:val="auto"/>
        </w:rPr>
      </w:pPr>
    </w:p>
    <w:p>
      <w:pPr>
        <w:sectPr>
          <w:pgSz w:w="11900" w:h="16887" w:orient="portrait"/>
          <w:cols w:equalWidth="0" w:num="2">
            <w:col w:w="2320" w:space="280"/>
            <w:col w:w="8480"/>
          </w:cols>
          <w:pgMar w:left="460" w:top="217" w:right="359" w:bottom="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Goldberg Mark Alan</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Blueprint Medicines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BPMC</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160" w:type="dxa"/>
            <w:vAlign w:val="bottom"/>
            <w:tcBorders>
              <w:bottom w:val="single" w:sz="8" w:color="0000EE"/>
            </w:tcBorders>
          </w:tcPr>
          <w:p>
            <w:pPr>
              <w:spacing w:after="0"/>
              <w:rPr>
                <w:sz w:val="6"/>
                <w:szCs w:val="6"/>
                <w:color w:val="auto"/>
              </w:rPr>
            </w:pPr>
          </w:p>
        </w:tc>
        <w:tc>
          <w:tcPr>
            <w:tcW w:w="16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16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940" w:type="dxa"/>
            <w:vAlign w:val="bottom"/>
            <w:tcBorders>
              <w:top w:val="single" w:sz="8" w:color="0000EE"/>
            </w:tcBorders>
          </w:tcPr>
          <w:p>
            <w:pPr>
              <w:spacing w:after="0"/>
              <w:rPr>
                <w:sz w:val="6"/>
                <w:szCs w:val="6"/>
                <w:color w:val="auto"/>
              </w:rPr>
            </w:pPr>
          </w:p>
        </w:tc>
        <w:tc>
          <w:tcPr>
            <w:tcW w:w="7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16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940" w:type="dxa"/>
            <w:vAlign w:val="bottom"/>
            <w:tcBorders>
              <w:top w:val="single" w:sz="8" w:color="EEEEEE"/>
            </w:tcBorders>
          </w:tcPr>
          <w:p>
            <w:pPr>
              <w:spacing w:after="0"/>
              <w:rPr>
                <w:sz w:val="2"/>
                <w:szCs w:val="2"/>
                <w:color w:val="auto"/>
              </w:rPr>
            </w:pPr>
          </w:p>
        </w:tc>
        <w:tc>
          <w:tcPr>
            <w:tcW w:w="7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8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3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07/17/2025</w:t>
            </w:r>
          </w:p>
        </w:tc>
        <w:tc>
          <w:tcPr>
            <w:tcW w:w="16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BLUEPRINT MEDICINES CORPORATION</w:t>
            </w:r>
          </w:p>
        </w:tc>
        <w:tc>
          <w:tcPr>
            <w:tcW w:w="2300" w:type="dxa"/>
            <w:vAlign w:val="bottom"/>
            <w:gridSpan w:val="3"/>
            <w:vMerge w:val="continue"/>
          </w:tcPr>
          <w:p>
            <w:pPr>
              <w:spacing w:after="0"/>
              <w:rPr>
                <w:sz w:val="10"/>
                <w:szCs w:val="10"/>
                <w:color w:val="auto"/>
              </w:rPr>
            </w:pPr>
          </w:p>
        </w:tc>
        <w:tc>
          <w:tcPr>
            <w:tcW w:w="16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45 SIDNEY STREET</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tcPr>
          <w:p>
            <w:pPr>
              <w:spacing w:after="0"/>
              <w:rPr>
                <w:sz w:val="11"/>
                <w:szCs w:val="11"/>
                <w:color w:val="auto"/>
              </w:rPr>
            </w:pPr>
          </w:p>
        </w:tc>
        <w:tc>
          <w:tcPr>
            <w:tcW w:w="162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78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87" w:orient="portrait"/>
          <w:cols w:equalWidth="0" w:num="1">
            <w:col w:w="11080"/>
          </w:cols>
          <w:pgMar w:left="460" w:top="217" w:right="359" w:bottom="0" w:gutter="0" w:footer="0" w:header="0"/>
          <w:type w:val="continuous"/>
        </w:sectPr>
      </w:pPr>
    </w:p>
    <w:p>
      <w:pPr>
        <w:spacing w:after="0" w:line="18"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CAMBRIDGE</w:t>
            </w:r>
          </w:p>
        </w:tc>
        <w:tc>
          <w:tcPr>
            <w:tcW w:w="9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02139</w:t>
            </w:r>
          </w:p>
        </w:tc>
      </w:tr>
      <w:tr>
        <w:trPr>
          <w:trHeight w:val="148"/>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0" w:lineRule="exact"/>
        <w:rPr>
          <w:sz w:val="20"/>
          <w:szCs w:val="20"/>
          <w:color w:val="auto"/>
        </w:rPr>
      </w:pPr>
    </w:p>
    <w:p>
      <w:pPr>
        <w:sectPr>
          <w:pgSz w:w="11900" w:h="16887" w:orient="portrait"/>
          <w:cols w:equalWidth="0" w:num="2">
            <w:col w:w="7540" w:space="720"/>
            <w:col w:w="282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86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2"/>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jc w:val="right"/>
              <w:ind w:right="5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60"/>
              <w:spacing w:after="0"/>
              <w:rPr>
                <w:sz w:val="20"/>
                <w:szCs w:val="20"/>
                <w:color w:val="auto"/>
              </w:rPr>
            </w:pPr>
            <w:r>
              <w:rPr>
                <w:rFonts w:ascii="Times New Roman" w:cs="Times New Roman" w:eastAsia="Times New Roman" w:hAnsi="Times New Roman"/>
                <w:sz w:val="17"/>
                <w:szCs w:val="17"/>
                <w:color w:val="0000FF"/>
              </w:rPr>
              <w:t>07/17/2025</w:t>
            </w:r>
          </w:p>
        </w:tc>
        <w:tc>
          <w:tcPr>
            <w:tcW w:w="9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(1)(2)</w:t>
            </w:r>
          </w:p>
        </w:tc>
        <w:tc>
          <w:tcPr>
            <w:tcW w:w="7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3,902</w:t>
            </w:r>
          </w:p>
        </w:tc>
        <w:tc>
          <w:tcPr>
            <w:tcW w:w="60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tcPr>
          <w:p>
            <w:pPr>
              <w:jc w:val="right"/>
              <w:ind w:right="30"/>
              <w:spacing w:after="0"/>
              <w:rPr>
                <w:sz w:val="20"/>
                <w:szCs w:val="20"/>
                <w:color w:val="auto"/>
              </w:rPr>
            </w:pPr>
            <w:r>
              <w:rPr>
                <w:rFonts w:ascii="Times New Roman" w:cs="Times New Roman" w:eastAsia="Times New Roman" w:hAnsi="Times New Roman"/>
                <w:sz w:val="11"/>
                <w:szCs w:val="11"/>
                <w:color w:val="008000"/>
              </w:rPr>
              <w:t>(3)</w:t>
            </w:r>
          </w:p>
        </w:tc>
        <w:tc>
          <w:tcPr>
            <w:tcW w:w="1340" w:type="dxa"/>
            <w:vAlign w:val="bottom"/>
            <w:tcBorders>
              <w:bottom w:val="single" w:sz="8" w:color="2C2C2C"/>
            </w:tcBorders>
            <w:gridSpan w:val="3"/>
          </w:tcPr>
          <w:p>
            <w:pPr>
              <w:jc w:val="right"/>
              <w:ind w:right="339"/>
              <w:spacing w:after="0"/>
              <w:rPr>
                <w:sz w:val="20"/>
                <w:szCs w:val="20"/>
                <w:color w:val="auto"/>
              </w:rPr>
            </w:pPr>
            <w:r>
              <w:rPr>
                <w:rFonts w:ascii="Times New Roman" w:cs="Times New Roman" w:eastAsia="Times New Roman" w:hAnsi="Times New Roman"/>
                <w:sz w:val="17"/>
                <w:szCs w:val="17"/>
                <w:color w:val="0000FF"/>
              </w:rPr>
              <w:t>18,254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60"/>
              <w:spacing w:after="0"/>
              <w:rPr>
                <w:sz w:val="20"/>
                <w:szCs w:val="20"/>
                <w:color w:val="auto"/>
              </w:rPr>
            </w:pPr>
            <w:r>
              <w:rPr>
                <w:rFonts w:ascii="Times New Roman" w:cs="Times New Roman" w:eastAsia="Times New Roman" w:hAnsi="Times New Roman"/>
                <w:sz w:val="17"/>
                <w:szCs w:val="17"/>
                <w:color w:val="0000FF"/>
              </w:rPr>
              <w:t>07/17/2025</w:t>
            </w:r>
          </w:p>
        </w:tc>
        <w:tc>
          <w:tcPr>
            <w:tcW w:w="9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5"/>
                <w:szCs w:val="25"/>
                <w:color w:val="0000FF"/>
                <w:vertAlign w:val="subscript"/>
              </w:rPr>
              <w:t>U</w:t>
            </w:r>
            <w:r>
              <w:rPr>
                <w:rFonts w:ascii="Times New Roman" w:cs="Times New Roman" w:eastAsia="Times New Roman" w:hAnsi="Times New Roman"/>
                <w:sz w:val="11"/>
                <w:szCs w:val="11"/>
                <w:color w:val="008000"/>
              </w:rPr>
              <w:t>(1)(2)</w:t>
            </w:r>
          </w:p>
        </w:tc>
        <w:tc>
          <w:tcPr>
            <w:tcW w:w="7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18,254</w:t>
            </w:r>
          </w:p>
        </w:tc>
        <w:tc>
          <w:tcPr>
            <w:tcW w:w="60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tcPr>
          <w:p>
            <w:pPr>
              <w:jc w:val="right"/>
              <w:ind w:right="30"/>
              <w:spacing w:after="0"/>
              <w:rPr>
                <w:sz w:val="20"/>
                <w:szCs w:val="20"/>
                <w:color w:val="auto"/>
              </w:rPr>
            </w:pPr>
            <w:r>
              <w:rPr>
                <w:rFonts w:ascii="Times New Roman" w:cs="Times New Roman" w:eastAsia="Times New Roman" w:hAnsi="Times New Roman"/>
                <w:sz w:val="11"/>
                <w:szCs w:val="11"/>
                <w:color w:val="008000"/>
              </w:rPr>
              <w:t>(4)</w:t>
            </w:r>
          </w:p>
        </w:tc>
        <w:tc>
          <w:tcPr>
            <w:tcW w:w="76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0"/>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8"/>
          </w:tcPr>
          <w:p>
            <w:pPr>
              <w:jc w:val="right"/>
              <w:ind w:right="7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tcPr>
          <w:p>
            <w:pPr>
              <w:ind w:left="20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2"/>
          </w:tcPr>
          <w:p>
            <w:pPr>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jc w:val="center"/>
              <w:ind w:right="22"/>
              <w:spacing w:after="0"/>
              <w:rPr>
                <w:sz w:val="20"/>
                <w:szCs w:val="20"/>
                <w:color w:val="auto"/>
              </w:rPr>
            </w:pPr>
            <w:r>
              <w:rPr>
                <w:rFonts w:ascii="Arial" w:cs="Arial" w:eastAsia="Arial" w:hAnsi="Arial"/>
                <w:sz w:val="12"/>
                <w:szCs w:val="12"/>
                <w:b w:val="1"/>
                <w:bCs w:val="1"/>
                <w:color w:val="auto"/>
                <w:w w:val="97"/>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8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jc w:val="center"/>
              <w:ind w:right="22"/>
              <w:spacing w:after="0" w:line="129" w:lineRule="exact"/>
              <w:rPr>
                <w:sz w:val="20"/>
                <w:szCs w:val="20"/>
                <w:color w:val="auto"/>
              </w:rPr>
            </w:pPr>
            <w:r>
              <w:rPr>
                <w:rFonts w:ascii="Arial" w:cs="Arial" w:eastAsia="Arial" w:hAnsi="Arial"/>
                <w:sz w:val="12"/>
                <w:szCs w:val="12"/>
                <w:b w:val="1"/>
                <w:bCs w:val="1"/>
                <w:color w:val="auto"/>
                <w:w w:val="97"/>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8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ind w:left="20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ind w:right="61"/>
              <w:spacing w:after="0" w:line="129" w:lineRule="exact"/>
              <w:rPr>
                <w:sz w:val="20"/>
                <w:szCs w:val="20"/>
                <w:color w:val="auto"/>
              </w:rPr>
            </w:pPr>
            <w:r>
              <w:rPr>
                <w:rFonts w:ascii="Arial" w:cs="Arial" w:eastAsia="Arial" w:hAnsi="Arial"/>
                <w:sz w:val="12"/>
                <w:szCs w:val="12"/>
                <w:b w:val="1"/>
                <w:bCs w:val="1"/>
                <w:color w:val="auto"/>
                <w:w w:val="95"/>
              </w:rPr>
              <w:t>Expiration</w:t>
            </w:r>
          </w:p>
        </w:tc>
        <w:tc>
          <w:tcPr>
            <w:tcW w:w="60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80" w:type="dxa"/>
            <w:vAlign w:val="bottom"/>
          </w:tcPr>
          <w:p>
            <w:pPr>
              <w:ind w:left="20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46.02</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07/17/2025</w:t>
            </w:r>
          </w:p>
        </w:tc>
        <w:tc>
          <w:tcPr>
            <w:tcW w:w="1120" w:type="dxa"/>
            <w:vAlign w:val="bottom"/>
          </w:tcPr>
          <w:p>
            <w:pPr>
              <w:spacing w:after="0"/>
              <w:rPr>
                <w:sz w:val="17"/>
                <w:szCs w:val="17"/>
                <w:color w:val="auto"/>
              </w:rPr>
            </w:pPr>
          </w:p>
        </w:tc>
        <w:tc>
          <w:tcPr>
            <w:tcW w:w="720" w:type="dxa"/>
            <w:vAlign w:val="bottom"/>
          </w:tcPr>
          <w:p>
            <w:pPr>
              <w:ind w:left="60"/>
              <w:spacing w:after="0" w:line="205" w:lineRule="exact"/>
              <w:rPr>
                <w:sz w:val="20"/>
                <w:szCs w:val="20"/>
                <w:color w:val="auto"/>
              </w:rPr>
            </w:pPr>
            <w:r>
              <w:rPr>
                <w:rFonts w:ascii="Times New Roman" w:cs="Times New Roman" w:eastAsia="Times New Roman" w:hAnsi="Times New Roman"/>
                <w:sz w:val="23"/>
                <w:szCs w:val="23"/>
                <w:color w:val="0000FF"/>
                <w:vertAlign w:val="subscript"/>
              </w:rPr>
              <w:t>D</w:t>
            </w:r>
            <w:r>
              <w:rPr>
                <w:rFonts w:ascii="Times New Roman" w:cs="Times New Roman" w:eastAsia="Times New Roman" w:hAnsi="Times New Roman"/>
                <w:sz w:val="10"/>
                <w:szCs w:val="10"/>
                <w:color w:val="008000"/>
              </w:rPr>
              <w:t>(1)(2)</w:t>
            </w:r>
          </w:p>
        </w:tc>
        <w:tc>
          <w:tcPr>
            <w:tcW w:w="980" w:type="dxa"/>
            <w:vAlign w:val="bottom"/>
          </w:tcPr>
          <w:p>
            <w:pPr>
              <w:jc w:val="center"/>
              <w:ind w:left="320"/>
              <w:spacing w:after="0"/>
              <w:rPr>
                <w:sz w:val="20"/>
                <w:szCs w:val="20"/>
                <w:color w:val="auto"/>
              </w:rPr>
            </w:pPr>
            <w:r>
              <w:rPr>
                <w:rFonts w:ascii="Times New Roman" w:cs="Times New Roman" w:eastAsia="Times New Roman" w:hAnsi="Times New Roman"/>
                <w:sz w:val="13"/>
                <w:szCs w:val="13"/>
                <w:color w:val="0000FF"/>
              </w:rPr>
              <w:t>10,909</w:t>
            </w:r>
          </w:p>
        </w:tc>
        <w:tc>
          <w:tcPr>
            <w:tcW w:w="780" w:type="dxa"/>
            <w:vAlign w:val="bottom"/>
            <w:gridSpan w:val="2"/>
          </w:tcPr>
          <w:p>
            <w:pPr>
              <w:jc w:val="right"/>
              <w:ind w:right="324"/>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tcPr>
          <w:p>
            <w:pPr>
              <w:jc w:val="center"/>
              <w:ind w:right="61"/>
              <w:spacing w:after="0"/>
              <w:rPr>
                <w:sz w:val="20"/>
                <w:szCs w:val="20"/>
                <w:color w:val="auto"/>
              </w:rPr>
            </w:pPr>
            <w:r>
              <w:rPr>
                <w:rFonts w:ascii="Times New Roman" w:cs="Times New Roman" w:eastAsia="Times New Roman" w:hAnsi="Times New Roman"/>
                <w:sz w:val="11"/>
                <w:szCs w:val="11"/>
                <w:color w:val="008000"/>
                <w:w w:val="93"/>
              </w:rPr>
              <w:t>(5)</w:t>
            </w: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10,909</w:t>
            </w:r>
          </w:p>
        </w:tc>
        <w:tc>
          <w:tcPr>
            <w:tcW w:w="760" w:type="dxa"/>
            <w:vAlign w:val="bottom"/>
            <w:gridSpan w:val="2"/>
          </w:tcPr>
          <w:p>
            <w:pPr>
              <w:jc w:val="center"/>
              <w:ind w:right="2"/>
              <w:spacing w:after="0"/>
              <w:rPr>
                <w:sz w:val="20"/>
                <w:szCs w:val="20"/>
                <w:color w:val="auto"/>
              </w:rPr>
            </w:pPr>
            <w:r>
              <w:rPr>
                <w:rFonts w:ascii="Times New Roman" w:cs="Times New Roman" w:eastAsia="Times New Roman" w:hAnsi="Times New Roman"/>
                <w:sz w:val="11"/>
                <w:szCs w:val="11"/>
                <w:color w:val="008000"/>
              </w:rPr>
              <w:t>(5)</w:t>
            </w:r>
          </w:p>
        </w:tc>
        <w:tc>
          <w:tcPr>
            <w:tcW w:w="58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tcPr>
          <w:p>
            <w:pPr>
              <w:ind w:left="60"/>
              <w:spacing w:after="0" w:line="77" w:lineRule="exact"/>
              <w:rPr>
                <w:sz w:val="20"/>
                <w:szCs w:val="20"/>
                <w:color w:val="auto"/>
              </w:rPr>
            </w:pPr>
            <w:r>
              <w:rPr>
                <w:rFonts w:ascii="Times New Roman" w:cs="Times New Roman" w:eastAsia="Times New Roman" w:hAnsi="Times New Roman"/>
                <w:sz w:val="7"/>
                <w:szCs w:val="7"/>
                <w:color w:val="0000FF"/>
              </w:rPr>
              <w:t>(Right to</w:t>
            </w: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jc w:val="center"/>
              <w:ind w:right="57"/>
              <w:spacing w:after="0" w:line="77" w:lineRule="exact"/>
              <w:rPr>
                <w:sz w:val="20"/>
                <w:szCs w:val="20"/>
                <w:color w:val="auto"/>
              </w:rPr>
            </w:pPr>
            <w:r>
              <w:rPr>
                <w:rFonts w:ascii="Times New Roman" w:cs="Times New Roman" w:eastAsia="Times New Roman" w:hAnsi="Times New Roman"/>
                <w:sz w:val="7"/>
                <w:szCs w:val="7"/>
                <w:color w:val="0000FF"/>
              </w:rPr>
              <w:t>Stock</w:t>
            </w: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69.79</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07/17/2025</w:t>
            </w:r>
          </w:p>
        </w:tc>
        <w:tc>
          <w:tcPr>
            <w:tcW w:w="1120" w:type="dxa"/>
            <w:vAlign w:val="bottom"/>
          </w:tcPr>
          <w:p>
            <w:pPr>
              <w:spacing w:after="0"/>
              <w:rPr>
                <w:sz w:val="12"/>
                <w:szCs w:val="12"/>
                <w:color w:val="auto"/>
              </w:rPr>
            </w:pPr>
          </w:p>
        </w:tc>
        <w:tc>
          <w:tcPr>
            <w:tcW w:w="720" w:type="dxa"/>
            <w:vAlign w:val="bottom"/>
            <w:vMerge w:val="restart"/>
          </w:tcPr>
          <w:p>
            <w:pPr>
              <w:ind w:left="60"/>
              <w:spacing w:after="0" w:line="270" w:lineRule="exact"/>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(1)(2)</w:t>
            </w:r>
          </w:p>
        </w:tc>
        <w:tc>
          <w:tcPr>
            <w:tcW w:w="980" w:type="dxa"/>
            <w:vAlign w:val="bottom"/>
            <w:vMerge w:val="restart"/>
          </w:tcPr>
          <w:p>
            <w:pPr>
              <w:jc w:val="center"/>
              <w:ind w:left="320"/>
              <w:spacing w:after="0"/>
              <w:rPr>
                <w:sz w:val="20"/>
                <w:szCs w:val="20"/>
                <w:color w:val="auto"/>
              </w:rPr>
            </w:pPr>
            <w:r>
              <w:rPr>
                <w:rFonts w:ascii="Times New Roman" w:cs="Times New Roman" w:eastAsia="Times New Roman" w:hAnsi="Times New Roman"/>
                <w:sz w:val="13"/>
                <w:szCs w:val="13"/>
                <w:color w:val="0000FF"/>
                <w:w w:val="95"/>
              </w:rPr>
              <w:t>7,500</w:t>
            </w:r>
          </w:p>
        </w:tc>
        <w:tc>
          <w:tcPr>
            <w:tcW w:w="780" w:type="dxa"/>
            <w:vAlign w:val="bottom"/>
            <w:gridSpan w:val="2"/>
            <w:vMerge w:val="restart"/>
          </w:tcPr>
          <w:p>
            <w:pPr>
              <w:jc w:val="right"/>
              <w:ind w:right="324"/>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vMerge w:val="restart"/>
          </w:tcPr>
          <w:p>
            <w:pPr>
              <w:jc w:val="center"/>
              <w:ind w:right="61"/>
              <w:spacing w:after="0"/>
              <w:rPr>
                <w:sz w:val="20"/>
                <w:szCs w:val="20"/>
                <w:color w:val="auto"/>
              </w:rPr>
            </w:pPr>
            <w:r>
              <w:rPr>
                <w:rFonts w:ascii="Times New Roman" w:cs="Times New Roman" w:eastAsia="Times New Roman" w:hAnsi="Times New Roman"/>
                <w:sz w:val="11"/>
                <w:szCs w:val="11"/>
                <w:color w:val="008000"/>
                <w:w w:val="93"/>
              </w:rPr>
              <w:t>(5)</w:t>
            </w:r>
          </w:p>
        </w:tc>
        <w:tc>
          <w:tcPr>
            <w:tcW w:w="600" w:type="dxa"/>
            <w:vAlign w:val="bottom"/>
          </w:tcPr>
          <w:p>
            <w:pPr>
              <w:jc w:val="center"/>
              <w:ind w:right="57"/>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restart"/>
          </w:tcPr>
          <w:p>
            <w:pPr>
              <w:jc w:val="right"/>
              <w:ind w:right="30"/>
              <w:spacing w:after="0"/>
              <w:rPr>
                <w:sz w:val="20"/>
                <w:szCs w:val="20"/>
                <w:color w:val="auto"/>
              </w:rPr>
            </w:pPr>
            <w:r>
              <w:rPr>
                <w:rFonts w:ascii="Times New Roman" w:cs="Times New Roman" w:eastAsia="Times New Roman" w:hAnsi="Times New Roman"/>
                <w:sz w:val="17"/>
                <w:szCs w:val="17"/>
                <w:color w:val="0000FF"/>
              </w:rPr>
              <w:t>7,500</w:t>
            </w:r>
          </w:p>
        </w:tc>
        <w:tc>
          <w:tcPr>
            <w:tcW w:w="760" w:type="dxa"/>
            <w:vAlign w:val="bottom"/>
            <w:gridSpan w:val="2"/>
            <w:vMerge w:val="restart"/>
          </w:tcPr>
          <w:p>
            <w:pPr>
              <w:jc w:val="center"/>
              <w:ind w:right="2"/>
              <w:spacing w:after="0"/>
              <w:rPr>
                <w:sz w:val="20"/>
                <w:szCs w:val="20"/>
                <w:color w:val="auto"/>
              </w:rPr>
            </w:pPr>
            <w:r>
              <w:rPr>
                <w:rFonts w:ascii="Times New Roman" w:cs="Times New Roman" w:eastAsia="Times New Roman" w:hAnsi="Times New Roman"/>
                <w:sz w:val="11"/>
                <w:szCs w:val="11"/>
                <w:color w:val="008000"/>
              </w:rPr>
              <w:t>(5)</w:t>
            </w:r>
          </w:p>
        </w:tc>
        <w:tc>
          <w:tcPr>
            <w:tcW w:w="58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00" w:type="dxa"/>
            <w:vAlign w:val="bottom"/>
          </w:tcPr>
          <w:p>
            <w:pPr>
              <w:jc w:val="center"/>
              <w:ind w:right="57"/>
              <w:spacing w:after="0" w:line="141" w:lineRule="exact"/>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96.77</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07/17/2025</w:t>
            </w:r>
          </w:p>
        </w:tc>
        <w:tc>
          <w:tcPr>
            <w:tcW w:w="1120" w:type="dxa"/>
            <w:vAlign w:val="bottom"/>
          </w:tcPr>
          <w:p>
            <w:pPr>
              <w:spacing w:after="0"/>
              <w:rPr>
                <w:sz w:val="12"/>
                <w:szCs w:val="12"/>
                <w:color w:val="auto"/>
              </w:rPr>
            </w:pPr>
          </w:p>
        </w:tc>
        <w:tc>
          <w:tcPr>
            <w:tcW w:w="720" w:type="dxa"/>
            <w:vAlign w:val="bottom"/>
            <w:vMerge w:val="restart"/>
          </w:tcPr>
          <w:p>
            <w:pPr>
              <w:ind w:left="60"/>
              <w:spacing w:after="0" w:line="270" w:lineRule="exact"/>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(1)(2)</w:t>
            </w:r>
          </w:p>
        </w:tc>
        <w:tc>
          <w:tcPr>
            <w:tcW w:w="980" w:type="dxa"/>
            <w:vAlign w:val="bottom"/>
            <w:vMerge w:val="restart"/>
          </w:tcPr>
          <w:p>
            <w:pPr>
              <w:jc w:val="center"/>
              <w:ind w:left="320"/>
              <w:spacing w:after="0"/>
              <w:rPr>
                <w:sz w:val="20"/>
                <w:szCs w:val="20"/>
                <w:color w:val="auto"/>
              </w:rPr>
            </w:pPr>
            <w:r>
              <w:rPr>
                <w:rFonts w:ascii="Times New Roman" w:cs="Times New Roman" w:eastAsia="Times New Roman" w:hAnsi="Times New Roman"/>
                <w:sz w:val="13"/>
                <w:szCs w:val="13"/>
                <w:color w:val="0000FF"/>
                <w:w w:val="95"/>
              </w:rPr>
              <w:t>4,875</w:t>
            </w:r>
          </w:p>
        </w:tc>
        <w:tc>
          <w:tcPr>
            <w:tcW w:w="780" w:type="dxa"/>
            <w:vAlign w:val="bottom"/>
            <w:gridSpan w:val="2"/>
            <w:vMerge w:val="restart"/>
          </w:tcPr>
          <w:p>
            <w:pPr>
              <w:jc w:val="right"/>
              <w:ind w:right="324"/>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vMerge w:val="restart"/>
          </w:tcPr>
          <w:p>
            <w:pPr>
              <w:jc w:val="center"/>
              <w:ind w:right="61"/>
              <w:spacing w:after="0"/>
              <w:rPr>
                <w:sz w:val="20"/>
                <w:szCs w:val="20"/>
                <w:color w:val="auto"/>
              </w:rPr>
            </w:pPr>
            <w:r>
              <w:rPr>
                <w:rFonts w:ascii="Times New Roman" w:cs="Times New Roman" w:eastAsia="Times New Roman" w:hAnsi="Times New Roman"/>
                <w:sz w:val="11"/>
                <w:szCs w:val="11"/>
                <w:color w:val="008000"/>
                <w:w w:val="93"/>
              </w:rPr>
              <w:t>(5)</w:t>
            </w:r>
          </w:p>
        </w:tc>
        <w:tc>
          <w:tcPr>
            <w:tcW w:w="600" w:type="dxa"/>
            <w:vAlign w:val="bottom"/>
          </w:tcPr>
          <w:p>
            <w:pPr>
              <w:jc w:val="center"/>
              <w:ind w:right="57"/>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restart"/>
          </w:tcPr>
          <w:p>
            <w:pPr>
              <w:jc w:val="right"/>
              <w:ind w:right="30"/>
              <w:spacing w:after="0"/>
              <w:rPr>
                <w:sz w:val="20"/>
                <w:szCs w:val="20"/>
                <w:color w:val="auto"/>
              </w:rPr>
            </w:pPr>
            <w:r>
              <w:rPr>
                <w:rFonts w:ascii="Times New Roman" w:cs="Times New Roman" w:eastAsia="Times New Roman" w:hAnsi="Times New Roman"/>
                <w:sz w:val="17"/>
                <w:szCs w:val="17"/>
                <w:color w:val="0000FF"/>
              </w:rPr>
              <w:t>4,875</w:t>
            </w:r>
          </w:p>
        </w:tc>
        <w:tc>
          <w:tcPr>
            <w:tcW w:w="760" w:type="dxa"/>
            <w:vAlign w:val="bottom"/>
            <w:gridSpan w:val="2"/>
            <w:vMerge w:val="restart"/>
          </w:tcPr>
          <w:p>
            <w:pPr>
              <w:jc w:val="center"/>
              <w:ind w:right="2"/>
              <w:spacing w:after="0"/>
              <w:rPr>
                <w:sz w:val="20"/>
                <w:szCs w:val="20"/>
                <w:color w:val="auto"/>
              </w:rPr>
            </w:pPr>
            <w:r>
              <w:rPr>
                <w:rFonts w:ascii="Times New Roman" w:cs="Times New Roman" w:eastAsia="Times New Roman" w:hAnsi="Times New Roman"/>
                <w:sz w:val="11"/>
                <w:szCs w:val="11"/>
                <w:color w:val="008000"/>
              </w:rPr>
              <w:t>(5)</w:t>
            </w:r>
          </w:p>
        </w:tc>
        <w:tc>
          <w:tcPr>
            <w:tcW w:w="58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00" w:type="dxa"/>
            <w:vAlign w:val="bottom"/>
          </w:tcPr>
          <w:p>
            <w:pPr>
              <w:jc w:val="center"/>
              <w:ind w:right="57"/>
              <w:spacing w:after="0" w:line="141" w:lineRule="exact"/>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76.24</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07/17/2025</w:t>
            </w:r>
          </w:p>
        </w:tc>
        <w:tc>
          <w:tcPr>
            <w:tcW w:w="1120" w:type="dxa"/>
            <w:vAlign w:val="bottom"/>
          </w:tcPr>
          <w:p>
            <w:pPr>
              <w:spacing w:after="0"/>
              <w:rPr>
                <w:sz w:val="12"/>
                <w:szCs w:val="12"/>
                <w:color w:val="auto"/>
              </w:rPr>
            </w:pPr>
          </w:p>
        </w:tc>
        <w:tc>
          <w:tcPr>
            <w:tcW w:w="720" w:type="dxa"/>
            <w:vAlign w:val="bottom"/>
            <w:vMerge w:val="restart"/>
          </w:tcPr>
          <w:p>
            <w:pPr>
              <w:ind w:left="60"/>
              <w:spacing w:after="0" w:line="270" w:lineRule="exact"/>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(1)(2)</w:t>
            </w:r>
          </w:p>
        </w:tc>
        <w:tc>
          <w:tcPr>
            <w:tcW w:w="980" w:type="dxa"/>
            <w:vAlign w:val="bottom"/>
            <w:vMerge w:val="restart"/>
          </w:tcPr>
          <w:p>
            <w:pPr>
              <w:jc w:val="center"/>
              <w:ind w:left="320"/>
              <w:spacing w:after="0"/>
              <w:rPr>
                <w:sz w:val="20"/>
                <w:szCs w:val="20"/>
                <w:color w:val="auto"/>
              </w:rPr>
            </w:pPr>
            <w:r>
              <w:rPr>
                <w:rFonts w:ascii="Times New Roman" w:cs="Times New Roman" w:eastAsia="Times New Roman" w:hAnsi="Times New Roman"/>
                <w:sz w:val="13"/>
                <w:szCs w:val="13"/>
                <w:color w:val="0000FF"/>
                <w:w w:val="95"/>
              </w:rPr>
              <w:t>4,500</w:t>
            </w:r>
          </w:p>
        </w:tc>
        <w:tc>
          <w:tcPr>
            <w:tcW w:w="780" w:type="dxa"/>
            <w:vAlign w:val="bottom"/>
            <w:gridSpan w:val="2"/>
            <w:vMerge w:val="restart"/>
          </w:tcPr>
          <w:p>
            <w:pPr>
              <w:jc w:val="right"/>
              <w:ind w:right="324"/>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vMerge w:val="restart"/>
          </w:tcPr>
          <w:p>
            <w:pPr>
              <w:jc w:val="center"/>
              <w:ind w:right="61"/>
              <w:spacing w:after="0"/>
              <w:rPr>
                <w:sz w:val="20"/>
                <w:szCs w:val="20"/>
                <w:color w:val="auto"/>
              </w:rPr>
            </w:pPr>
            <w:r>
              <w:rPr>
                <w:rFonts w:ascii="Times New Roman" w:cs="Times New Roman" w:eastAsia="Times New Roman" w:hAnsi="Times New Roman"/>
                <w:sz w:val="11"/>
                <w:szCs w:val="11"/>
                <w:color w:val="008000"/>
                <w:w w:val="93"/>
              </w:rPr>
              <w:t>(5)</w:t>
            </w:r>
          </w:p>
        </w:tc>
        <w:tc>
          <w:tcPr>
            <w:tcW w:w="600" w:type="dxa"/>
            <w:vAlign w:val="bottom"/>
          </w:tcPr>
          <w:p>
            <w:pPr>
              <w:jc w:val="center"/>
              <w:ind w:right="57"/>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restart"/>
          </w:tcPr>
          <w:p>
            <w:pPr>
              <w:jc w:val="right"/>
              <w:ind w:right="30"/>
              <w:spacing w:after="0"/>
              <w:rPr>
                <w:sz w:val="20"/>
                <w:szCs w:val="20"/>
                <w:color w:val="auto"/>
              </w:rPr>
            </w:pPr>
            <w:r>
              <w:rPr>
                <w:rFonts w:ascii="Times New Roman" w:cs="Times New Roman" w:eastAsia="Times New Roman" w:hAnsi="Times New Roman"/>
                <w:sz w:val="17"/>
                <w:szCs w:val="17"/>
                <w:color w:val="0000FF"/>
              </w:rPr>
              <w:t>4,500</w:t>
            </w:r>
          </w:p>
        </w:tc>
        <w:tc>
          <w:tcPr>
            <w:tcW w:w="760" w:type="dxa"/>
            <w:vAlign w:val="bottom"/>
            <w:gridSpan w:val="2"/>
            <w:vMerge w:val="restart"/>
          </w:tcPr>
          <w:p>
            <w:pPr>
              <w:jc w:val="center"/>
              <w:ind w:right="2"/>
              <w:spacing w:after="0"/>
              <w:rPr>
                <w:sz w:val="20"/>
                <w:szCs w:val="20"/>
                <w:color w:val="auto"/>
              </w:rPr>
            </w:pPr>
            <w:r>
              <w:rPr>
                <w:rFonts w:ascii="Times New Roman" w:cs="Times New Roman" w:eastAsia="Times New Roman" w:hAnsi="Times New Roman"/>
                <w:sz w:val="11"/>
                <w:szCs w:val="11"/>
                <w:color w:val="008000"/>
              </w:rPr>
              <w:t>(5)</w:t>
            </w:r>
          </w:p>
        </w:tc>
        <w:tc>
          <w:tcPr>
            <w:tcW w:w="58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00" w:type="dxa"/>
            <w:vAlign w:val="bottom"/>
          </w:tcPr>
          <w:p>
            <w:pPr>
              <w:jc w:val="center"/>
              <w:ind w:right="57"/>
              <w:spacing w:after="0" w:line="141" w:lineRule="exact"/>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87.13</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07/17/2025</w:t>
            </w:r>
          </w:p>
        </w:tc>
        <w:tc>
          <w:tcPr>
            <w:tcW w:w="1120" w:type="dxa"/>
            <w:vAlign w:val="bottom"/>
          </w:tcPr>
          <w:p>
            <w:pPr>
              <w:spacing w:after="0"/>
              <w:rPr>
                <w:sz w:val="12"/>
                <w:szCs w:val="12"/>
                <w:color w:val="auto"/>
              </w:rPr>
            </w:pPr>
          </w:p>
        </w:tc>
        <w:tc>
          <w:tcPr>
            <w:tcW w:w="720" w:type="dxa"/>
            <w:vAlign w:val="bottom"/>
            <w:vMerge w:val="restart"/>
          </w:tcPr>
          <w:p>
            <w:pPr>
              <w:ind w:left="60"/>
              <w:spacing w:after="0" w:line="270" w:lineRule="exact"/>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(1)(2)</w:t>
            </w:r>
          </w:p>
        </w:tc>
        <w:tc>
          <w:tcPr>
            <w:tcW w:w="980" w:type="dxa"/>
            <w:vAlign w:val="bottom"/>
            <w:vMerge w:val="restart"/>
          </w:tcPr>
          <w:p>
            <w:pPr>
              <w:jc w:val="center"/>
              <w:ind w:left="320"/>
              <w:spacing w:after="0"/>
              <w:rPr>
                <w:sz w:val="20"/>
                <w:szCs w:val="20"/>
                <w:color w:val="auto"/>
              </w:rPr>
            </w:pPr>
            <w:r>
              <w:rPr>
                <w:rFonts w:ascii="Times New Roman" w:cs="Times New Roman" w:eastAsia="Times New Roman" w:hAnsi="Times New Roman"/>
                <w:sz w:val="13"/>
                <w:szCs w:val="13"/>
                <w:color w:val="0000FF"/>
                <w:w w:val="95"/>
              </w:rPr>
              <w:t>4,500</w:t>
            </w:r>
          </w:p>
        </w:tc>
        <w:tc>
          <w:tcPr>
            <w:tcW w:w="780" w:type="dxa"/>
            <w:vAlign w:val="bottom"/>
            <w:gridSpan w:val="2"/>
            <w:vMerge w:val="restart"/>
          </w:tcPr>
          <w:p>
            <w:pPr>
              <w:jc w:val="right"/>
              <w:ind w:right="324"/>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vMerge w:val="restart"/>
          </w:tcPr>
          <w:p>
            <w:pPr>
              <w:jc w:val="center"/>
              <w:ind w:right="61"/>
              <w:spacing w:after="0"/>
              <w:rPr>
                <w:sz w:val="20"/>
                <w:szCs w:val="20"/>
                <w:color w:val="auto"/>
              </w:rPr>
            </w:pPr>
            <w:r>
              <w:rPr>
                <w:rFonts w:ascii="Times New Roman" w:cs="Times New Roman" w:eastAsia="Times New Roman" w:hAnsi="Times New Roman"/>
                <w:sz w:val="11"/>
                <w:szCs w:val="11"/>
                <w:color w:val="008000"/>
                <w:w w:val="93"/>
              </w:rPr>
              <w:t>(5)</w:t>
            </w:r>
          </w:p>
        </w:tc>
        <w:tc>
          <w:tcPr>
            <w:tcW w:w="600" w:type="dxa"/>
            <w:vAlign w:val="bottom"/>
          </w:tcPr>
          <w:p>
            <w:pPr>
              <w:jc w:val="center"/>
              <w:ind w:right="57"/>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restart"/>
          </w:tcPr>
          <w:p>
            <w:pPr>
              <w:jc w:val="right"/>
              <w:ind w:right="30"/>
              <w:spacing w:after="0"/>
              <w:rPr>
                <w:sz w:val="20"/>
                <w:szCs w:val="20"/>
                <w:color w:val="auto"/>
              </w:rPr>
            </w:pPr>
            <w:r>
              <w:rPr>
                <w:rFonts w:ascii="Times New Roman" w:cs="Times New Roman" w:eastAsia="Times New Roman" w:hAnsi="Times New Roman"/>
                <w:sz w:val="17"/>
                <w:szCs w:val="17"/>
                <w:color w:val="0000FF"/>
              </w:rPr>
              <w:t>4,500</w:t>
            </w:r>
          </w:p>
        </w:tc>
        <w:tc>
          <w:tcPr>
            <w:tcW w:w="760" w:type="dxa"/>
            <w:vAlign w:val="bottom"/>
            <w:gridSpan w:val="2"/>
            <w:vMerge w:val="restart"/>
          </w:tcPr>
          <w:p>
            <w:pPr>
              <w:jc w:val="center"/>
              <w:ind w:right="2"/>
              <w:spacing w:after="0"/>
              <w:rPr>
                <w:sz w:val="20"/>
                <w:szCs w:val="20"/>
                <w:color w:val="auto"/>
              </w:rPr>
            </w:pPr>
            <w:r>
              <w:rPr>
                <w:rFonts w:ascii="Times New Roman" w:cs="Times New Roman" w:eastAsia="Times New Roman" w:hAnsi="Times New Roman"/>
                <w:sz w:val="11"/>
                <w:szCs w:val="11"/>
                <w:color w:val="008000"/>
              </w:rPr>
              <w:t>(5)</w:t>
            </w:r>
          </w:p>
        </w:tc>
        <w:tc>
          <w:tcPr>
            <w:tcW w:w="58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00" w:type="dxa"/>
            <w:vAlign w:val="bottom"/>
          </w:tcPr>
          <w:p>
            <w:pPr>
              <w:jc w:val="center"/>
              <w:ind w:right="57"/>
              <w:spacing w:after="0" w:line="141" w:lineRule="exact"/>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50.64</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07/17/2025</w:t>
            </w:r>
          </w:p>
        </w:tc>
        <w:tc>
          <w:tcPr>
            <w:tcW w:w="1120" w:type="dxa"/>
            <w:vAlign w:val="bottom"/>
          </w:tcPr>
          <w:p>
            <w:pPr>
              <w:spacing w:after="0"/>
              <w:rPr>
                <w:sz w:val="12"/>
                <w:szCs w:val="12"/>
                <w:color w:val="auto"/>
              </w:rPr>
            </w:pPr>
          </w:p>
        </w:tc>
        <w:tc>
          <w:tcPr>
            <w:tcW w:w="720" w:type="dxa"/>
            <w:vAlign w:val="bottom"/>
            <w:vMerge w:val="restart"/>
          </w:tcPr>
          <w:p>
            <w:pPr>
              <w:ind w:left="60"/>
              <w:spacing w:after="0" w:line="270" w:lineRule="exact"/>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(1)(2)</w:t>
            </w:r>
          </w:p>
        </w:tc>
        <w:tc>
          <w:tcPr>
            <w:tcW w:w="980" w:type="dxa"/>
            <w:vAlign w:val="bottom"/>
            <w:vMerge w:val="restart"/>
          </w:tcPr>
          <w:p>
            <w:pPr>
              <w:jc w:val="center"/>
              <w:ind w:left="320"/>
              <w:spacing w:after="0"/>
              <w:rPr>
                <w:sz w:val="20"/>
                <w:szCs w:val="20"/>
                <w:color w:val="auto"/>
              </w:rPr>
            </w:pPr>
            <w:r>
              <w:rPr>
                <w:rFonts w:ascii="Times New Roman" w:cs="Times New Roman" w:eastAsia="Times New Roman" w:hAnsi="Times New Roman"/>
                <w:sz w:val="13"/>
                <w:szCs w:val="13"/>
                <w:color w:val="0000FF"/>
                <w:w w:val="95"/>
              </w:rPr>
              <w:t>5,300</w:t>
            </w:r>
          </w:p>
        </w:tc>
        <w:tc>
          <w:tcPr>
            <w:tcW w:w="780" w:type="dxa"/>
            <w:vAlign w:val="bottom"/>
            <w:gridSpan w:val="2"/>
            <w:vMerge w:val="restart"/>
          </w:tcPr>
          <w:p>
            <w:pPr>
              <w:jc w:val="right"/>
              <w:ind w:right="324"/>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vMerge w:val="restart"/>
          </w:tcPr>
          <w:p>
            <w:pPr>
              <w:jc w:val="center"/>
              <w:ind w:right="61"/>
              <w:spacing w:after="0"/>
              <w:rPr>
                <w:sz w:val="20"/>
                <w:szCs w:val="20"/>
                <w:color w:val="auto"/>
              </w:rPr>
            </w:pPr>
            <w:r>
              <w:rPr>
                <w:rFonts w:ascii="Times New Roman" w:cs="Times New Roman" w:eastAsia="Times New Roman" w:hAnsi="Times New Roman"/>
                <w:sz w:val="11"/>
                <w:szCs w:val="11"/>
                <w:color w:val="008000"/>
                <w:w w:val="93"/>
              </w:rPr>
              <w:t>(5)</w:t>
            </w:r>
          </w:p>
        </w:tc>
        <w:tc>
          <w:tcPr>
            <w:tcW w:w="600" w:type="dxa"/>
            <w:vAlign w:val="bottom"/>
          </w:tcPr>
          <w:p>
            <w:pPr>
              <w:jc w:val="center"/>
              <w:ind w:right="57"/>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restart"/>
          </w:tcPr>
          <w:p>
            <w:pPr>
              <w:jc w:val="right"/>
              <w:ind w:right="30"/>
              <w:spacing w:after="0"/>
              <w:rPr>
                <w:sz w:val="20"/>
                <w:szCs w:val="20"/>
                <w:color w:val="auto"/>
              </w:rPr>
            </w:pPr>
            <w:r>
              <w:rPr>
                <w:rFonts w:ascii="Times New Roman" w:cs="Times New Roman" w:eastAsia="Times New Roman" w:hAnsi="Times New Roman"/>
                <w:sz w:val="17"/>
                <w:szCs w:val="17"/>
                <w:color w:val="0000FF"/>
              </w:rPr>
              <w:t>5,300</w:t>
            </w:r>
          </w:p>
        </w:tc>
        <w:tc>
          <w:tcPr>
            <w:tcW w:w="760" w:type="dxa"/>
            <w:vAlign w:val="bottom"/>
            <w:gridSpan w:val="2"/>
            <w:vMerge w:val="restart"/>
          </w:tcPr>
          <w:p>
            <w:pPr>
              <w:jc w:val="center"/>
              <w:ind w:right="2"/>
              <w:spacing w:after="0"/>
              <w:rPr>
                <w:sz w:val="20"/>
                <w:szCs w:val="20"/>
                <w:color w:val="auto"/>
              </w:rPr>
            </w:pPr>
            <w:r>
              <w:rPr>
                <w:rFonts w:ascii="Times New Roman" w:cs="Times New Roman" w:eastAsia="Times New Roman" w:hAnsi="Times New Roman"/>
                <w:sz w:val="11"/>
                <w:szCs w:val="11"/>
                <w:color w:val="008000"/>
              </w:rPr>
              <w:t>(5)</w:t>
            </w:r>
          </w:p>
        </w:tc>
        <w:tc>
          <w:tcPr>
            <w:tcW w:w="58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00" w:type="dxa"/>
            <w:vAlign w:val="bottom"/>
          </w:tcPr>
          <w:p>
            <w:pPr>
              <w:jc w:val="center"/>
              <w:ind w:right="57"/>
              <w:spacing w:after="0" w:line="141" w:lineRule="exact"/>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63.66</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07/17/2025</w:t>
            </w:r>
          </w:p>
        </w:tc>
        <w:tc>
          <w:tcPr>
            <w:tcW w:w="1120" w:type="dxa"/>
            <w:vAlign w:val="bottom"/>
          </w:tcPr>
          <w:p>
            <w:pPr>
              <w:spacing w:after="0"/>
              <w:rPr>
                <w:sz w:val="12"/>
                <w:szCs w:val="12"/>
                <w:color w:val="auto"/>
              </w:rPr>
            </w:pPr>
          </w:p>
        </w:tc>
        <w:tc>
          <w:tcPr>
            <w:tcW w:w="720" w:type="dxa"/>
            <w:vAlign w:val="bottom"/>
            <w:vMerge w:val="restart"/>
          </w:tcPr>
          <w:p>
            <w:pPr>
              <w:ind w:left="60"/>
              <w:spacing w:after="0" w:line="270" w:lineRule="exact"/>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(1)(2)</w:t>
            </w:r>
          </w:p>
        </w:tc>
        <w:tc>
          <w:tcPr>
            <w:tcW w:w="980" w:type="dxa"/>
            <w:vAlign w:val="bottom"/>
            <w:vMerge w:val="restart"/>
          </w:tcPr>
          <w:p>
            <w:pPr>
              <w:jc w:val="center"/>
              <w:ind w:left="320"/>
              <w:spacing w:after="0"/>
              <w:rPr>
                <w:sz w:val="20"/>
                <w:szCs w:val="20"/>
                <w:color w:val="auto"/>
              </w:rPr>
            </w:pPr>
            <w:r>
              <w:rPr>
                <w:rFonts w:ascii="Times New Roman" w:cs="Times New Roman" w:eastAsia="Times New Roman" w:hAnsi="Times New Roman"/>
                <w:sz w:val="13"/>
                <w:szCs w:val="13"/>
                <w:color w:val="0000FF"/>
                <w:w w:val="95"/>
              </w:rPr>
              <w:t>5,300</w:t>
            </w:r>
          </w:p>
        </w:tc>
        <w:tc>
          <w:tcPr>
            <w:tcW w:w="780" w:type="dxa"/>
            <w:vAlign w:val="bottom"/>
            <w:gridSpan w:val="2"/>
            <w:vMerge w:val="restart"/>
          </w:tcPr>
          <w:p>
            <w:pPr>
              <w:jc w:val="right"/>
              <w:ind w:right="324"/>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vMerge w:val="restart"/>
          </w:tcPr>
          <w:p>
            <w:pPr>
              <w:jc w:val="center"/>
              <w:ind w:right="61"/>
              <w:spacing w:after="0"/>
              <w:rPr>
                <w:sz w:val="20"/>
                <w:szCs w:val="20"/>
                <w:color w:val="auto"/>
              </w:rPr>
            </w:pPr>
            <w:r>
              <w:rPr>
                <w:rFonts w:ascii="Times New Roman" w:cs="Times New Roman" w:eastAsia="Times New Roman" w:hAnsi="Times New Roman"/>
                <w:sz w:val="11"/>
                <w:szCs w:val="11"/>
                <w:color w:val="008000"/>
                <w:w w:val="93"/>
              </w:rPr>
              <w:t>(5)</w:t>
            </w:r>
          </w:p>
        </w:tc>
        <w:tc>
          <w:tcPr>
            <w:tcW w:w="600" w:type="dxa"/>
            <w:vAlign w:val="bottom"/>
          </w:tcPr>
          <w:p>
            <w:pPr>
              <w:jc w:val="center"/>
              <w:ind w:right="57"/>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restart"/>
          </w:tcPr>
          <w:p>
            <w:pPr>
              <w:jc w:val="right"/>
              <w:ind w:right="30"/>
              <w:spacing w:after="0"/>
              <w:rPr>
                <w:sz w:val="20"/>
                <w:szCs w:val="20"/>
                <w:color w:val="auto"/>
              </w:rPr>
            </w:pPr>
            <w:r>
              <w:rPr>
                <w:rFonts w:ascii="Times New Roman" w:cs="Times New Roman" w:eastAsia="Times New Roman" w:hAnsi="Times New Roman"/>
                <w:sz w:val="17"/>
                <w:szCs w:val="17"/>
                <w:color w:val="0000FF"/>
              </w:rPr>
              <w:t>5,300</w:t>
            </w:r>
          </w:p>
        </w:tc>
        <w:tc>
          <w:tcPr>
            <w:tcW w:w="760" w:type="dxa"/>
            <w:vAlign w:val="bottom"/>
            <w:gridSpan w:val="2"/>
            <w:vMerge w:val="restart"/>
          </w:tcPr>
          <w:p>
            <w:pPr>
              <w:jc w:val="center"/>
              <w:ind w:right="2"/>
              <w:spacing w:after="0"/>
              <w:rPr>
                <w:sz w:val="20"/>
                <w:szCs w:val="20"/>
                <w:color w:val="auto"/>
              </w:rPr>
            </w:pPr>
            <w:r>
              <w:rPr>
                <w:rFonts w:ascii="Times New Roman" w:cs="Times New Roman" w:eastAsia="Times New Roman" w:hAnsi="Times New Roman"/>
                <w:sz w:val="11"/>
                <w:szCs w:val="11"/>
                <w:color w:val="008000"/>
              </w:rPr>
              <w:t>(5)</w:t>
            </w:r>
          </w:p>
        </w:tc>
        <w:tc>
          <w:tcPr>
            <w:tcW w:w="58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00" w:type="dxa"/>
            <w:vAlign w:val="bottom"/>
          </w:tcPr>
          <w:p>
            <w:pPr>
              <w:jc w:val="center"/>
              <w:ind w:right="57"/>
              <w:spacing w:after="0" w:line="141" w:lineRule="exact"/>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106.14</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07/17/2025</w:t>
            </w:r>
          </w:p>
        </w:tc>
        <w:tc>
          <w:tcPr>
            <w:tcW w:w="1120" w:type="dxa"/>
            <w:vAlign w:val="bottom"/>
          </w:tcPr>
          <w:p>
            <w:pPr>
              <w:spacing w:after="0"/>
              <w:rPr>
                <w:sz w:val="12"/>
                <w:szCs w:val="12"/>
                <w:color w:val="auto"/>
              </w:rPr>
            </w:pPr>
          </w:p>
        </w:tc>
        <w:tc>
          <w:tcPr>
            <w:tcW w:w="720" w:type="dxa"/>
            <w:vAlign w:val="bottom"/>
            <w:vMerge w:val="restart"/>
          </w:tcPr>
          <w:p>
            <w:pPr>
              <w:ind w:left="60"/>
              <w:spacing w:after="0" w:line="270" w:lineRule="exact"/>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(1)(2)</w:t>
            </w:r>
          </w:p>
        </w:tc>
        <w:tc>
          <w:tcPr>
            <w:tcW w:w="980" w:type="dxa"/>
            <w:vAlign w:val="bottom"/>
            <w:vMerge w:val="restart"/>
          </w:tcPr>
          <w:p>
            <w:pPr>
              <w:jc w:val="center"/>
              <w:ind w:left="320"/>
              <w:spacing w:after="0"/>
              <w:rPr>
                <w:sz w:val="20"/>
                <w:szCs w:val="20"/>
                <w:color w:val="auto"/>
              </w:rPr>
            </w:pPr>
            <w:r>
              <w:rPr>
                <w:rFonts w:ascii="Times New Roman" w:cs="Times New Roman" w:eastAsia="Times New Roman" w:hAnsi="Times New Roman"/>
                <w:sz w:val="13"/>
                <w:szCs w:val="13"/>
                <w:color w:val="0000FF"/>
                <w:w w:val="95"/>
              </w:rPr>
              <w:t>4,570</w:t>
            </w:r>
          </w:p>
        </w:tc>
        <w:tc>
          <w:tcPr>
            <w:tcW w:w="780" w:type="dxa"/>
            <w:vAlign w:val="bottom"/>
            <w:gridSpan w:val="2"/>
            <w:vMerge w:val="restart"/>
          </w:tcPr>
          <w:p>
            <w:pPr>
              <w:jc w:val="right"/>
              <w:ind w:right="324"/>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vMerge w:val="restart"/>
          </w:tcPr>
          <w:p>
            <w:pPr>
              <w:jc w:val="center"/>
              <w:ind w:right="61"/>
              <w:spacing w:after="0"/>
              <w:rPr>
                <w:sz w:val="20"/>
                <w:szCs w:val="20"/>
                <w:color w:val="auto"/>
              </w:rPr>
            </w:pPr>
            <w:r>
              <w:rPr>
                <w:rFonts w:ascii="Times New Roman" w:cs="Times New Roman" w:eastAsia="Times New Roman" w:hAnsi="Times New Roman"/>
                <w:sz w:val="11"/>
                <w:szCs w:val="11"/>
                <w:color w:val="008000"/>
                <w:w w:val="93"/>
              </w:rPr>
              <w:t>(5)</w:t>
            </w:r>
          </w:p>
        </w:tc>
        <w:tc>
          <w:tcPr>
            <w:tcW w:w="600" w:type="dxa"/>
            <w:vAlign w:val="bottom"/>
          </w:tcPr>
          <w:p>
            <w:pPr>
              <w:jc w:val="center"/>
              <w:ind w:right="57"/>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restart"/>
          </w:tcPr>
          <w:p>
            <w:pPr>
              <w:jc w:val="right"/>
              <w:ind w:right="30"/>
              <w:spacing w:after="0"/>
              <w:rPr>
                <w:sz w:val="20"/>
                <w:szCs w:val="20"/>
                <w:color w:val="auto"/>
              </w:rPr>
            </w:pPr>
            <w:r>
              <w:rPr>
                <w:rFonts w:ascii="Times New Roman" w:cs="Times New Roman" w:eastAsia="Times New Roman" w:hAnsi="Times New Roman"/>
                <w:sz w:val="17"/>
                <w:szCs w:val="17"/>
                <w:color w:val="0000FF"/>
              </w:rPr>
              <w:t>4,570</w:t>
            </w:r>
          </w:p>
        </w:tc>
        <w:tc>
          <w:tcPr>
            <w:tcW w:w="760" w:type="dxa"/>
            <w:vAlign w:val="bottom"/>
            <w:gridSpan w:val="2"/>
            <w:vMerge w:val="restart"/>
          </w:tcPr>
          <w:p>
            <w:pPr>
              <w:jc w:val="center"/>
              <w:ind w:right="2"/>
              <w:spacing w:after="0"/>
              <w:rPr>
                <w:sz w:val="20"/>
                <w:szCs w:val="20"/>
                <w:color w:val="auto"/>
              </w:rPr>
            </w:pPr>
            <w:r>
              <w:rPr>
                <w:rFonts w:ascii="Times New Roman" w:cs="Times New Roman" w:eastAsia="Times New Roman" w:hAnsi="Times New Roman"/>
                <w:sz w:val="11"/>
                <w:szCs w:val="11"/>
                <w:color w:val="008000"/>
              </w:rPr>
              <w:t>(5)</w:t>
            </w:r>
          </w:p>
        </w:tc>
        <w:tc>
          <w:tcPr>
            <w:tcW w:w="58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00" w:type="dxa"/>
            <w:vAlign w:val="bottom"/>
            <w:vMerge w:val="restart"/>
          </w:tcPr>
          <w:p>
            <w:pPr>
              <w:jc w:val="center"/>
              <w:ind w:right="57"/>
              <w:spacing w:after="0"/>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40" w:right="440" w:firstLine="1"/>
        <w:spacing w:after="0" w:line="254"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reports securities transacted pursuant to the Agreement and Plan of Merger (the "Merger Agreement") by and among the Issuer, SANOFI, a French societe anonyme ("Parent"), Aventis Inc., a Pennsylvania corporation and wholly owned subsidiary of Parent ("Aventis"), and Rothko Merger Sub, Inc., a Delaware corporation and wholly owned subsidiary of Aventis ("Purchaser").</w:t>
      </w:r>
    </w:p>
    <w:p>
      <w:pPr>
        <w:spacing w:after="0" w:line="17"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Merger Agreement, Purchaser completed a tender offer to acquire all of the issued and outstanding shares of common stock of the Issuer, par value $0.001 per share (the "Common Stock"), for</w:t>
      </w:r>
    </w:p>
    <w:p>
      <w:pPr>
        <w:sectPr>
          <w:pgSz w:w="11900" w:h="16887" w:orient="portrait"/>
          <w:cols w:equalWidth="0" w:num="1">
            <w:col w:w="11080"/>
          </w:cols>
          <w:pgMar w:left="460" w:top="217" w:right="359" w:bottom="0" w:gutter="0" w:footer="0" w:header="0"/>
          <w:type w:val="continuous"/>
        </w:sectPr>
      </w:pPr>
    </w:p>
    <w:bookmarkStart w:id="1" w:name="page2"/>
    <w:bookmarkEnd w:id="1"/>
    <w:p>
      <w:pPr>
        <w:ind w:right="20" w:firstLine="1"/>
        <w:spacing w:after="0"/>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$129.00 per share, without interest (the "Cash Offer Price"), plus (ii) one (1) contractual contingent value right per share, representing the right to receive contingent payments in cash, without interest, upon the achievement of certain milestones (each a "CVR" and together with the Cash Offer Price, the "Offer Consideration"). On July 17, 2025 (the "Effective Time"), Purchaser merged with and into the Issuer, with the Issuer surviving as an indirect wholly owned subsidiary of Parent.</w:t>
      </w:r>
    </w:p>
    <w:p>
      <w:pPr>
        <w:spacing w:after="0" w:line="27" w:lineRule="exact"/>
        <w:rPr>
          <w:sz w:val="20"/>
          <w:szCs w:val="20"/>
          <w:color w:val="auto"/>
        </w:rPr>
      </w:pPr>
    </w:p>
    <w:p>
      <w:pPr>
        <w:ind w:right="120" w:firstLine="1"/>
        <w:spacing w:after="0" w:line="254" w:lineRule="auto"/>
        <w:tabs>
          <w:tab w:leader="none" w:pos="128"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the Merger Agreement, at the Effective Time, each outstanding restricted stock unit ("RSU"), whether vested or unvested, was cancelled and automatically converted into the right to receive the Offer Consideration.</w:t>
      </w:r>
    </w:p>
    <w:p>
      <w:pPr>
        <w:spacing w:after="0" w:line="17" w:lineRule="exact"/>
        <w:rPr>
          <w:rFonts w:ascii="Times New Roman" w:cs="Times New Roman" w:eastAsia="Times New Roman" w:hAnsi="Times New Roman"/>
          <w:sz w:val="13"/>
          <w:szCs w:val="13"/>
          <w:color w:val="008000"/>
        </w:rPr>
      </w:pPr>
    </w:p>
    <w:p>
      <w:pPr>
        <w:ind w:left="120" w:hanging="119"/>
        <w:spacing w:after="0"/>
        <w:tabs>
          <w:tab w:leader="none" w:pos="12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the Merger Agreement, at the Effective Time, each share of Common Stock held by the Reporting Person was tendered in exchange for the Offer Consideration.</w:t>
      </w:r>
    </w:p>
    <w:p>
      <w:pPr>
        <w:spacing w:after="0" w:line="43" w:lineRule="exact"/>
        <w:rPr>
          <w:rFonts w:ascii="Times New Roman" w:cs="Times New Roman" w:eastAsia="Times New Roman" w:hAnsi="Times New Roman"/>
          <w:sz w:val="13"/>
          <w:szCs w:val="13"/>
          <w:color w:val="008000"/>
        </w:rPr>
      </w:pPr>
    </w:p>
    <w:p>
      <w:pPr>
        <w:ind w:firstLine="1"/>
        <w:spacing w:after="0" w:line="235" w:lineRule="auto"/>
        <w:tabs>
          <w:tab w:leader="none" w:pos="128"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the Merger Agreement, at the Effective Time, each stock option that was outstanding, whether vested or unvested, immediately prior to the Effective Time became fully vested and was cancelled and converted into the right to receive for each share subject to such stock option (i) the Cash Offer Price (less the applicable exercise price per share subject to such option) and (ii) one (1) CVR (in each case, without interest and less applicable tax withholdings), except that fifty percent of such options that were issued in calendar year 2025 were converted into cash-based awards subject to continued vesting as described in the Merger Agreement based on the Cash Offer Price (less the applicable exercise price per share subject to such option), plus one CVR for each share underlying such portion of the option.</w:t>
      </w:r>
    </w:p>
    <w:p>
      <w:pPr>
        <w:ind w:left="6560"/>
        <w:spacing w:after="0" w:line="185" w:lineRule="auto"/>
        <w:rPr>
          <w:sz w:val="20"/>
          <w:szCs w:val="20"/>
          <w:color w:val="auto"/>
        </w:rPr>
      </w:pPr>
      <w:r>
        <w:rPr>
          <w:rFonts w:ascii="Times New Roman" w:cs="Times New Roman" w:eastAsia="Times New Roman" w:hAnsi="Times New Roman"/>
          <w:sz w:val="16"/>
          <w:szCs w:val="16"/>
          <w:color w:val="0000FF"/>
        </w:rPr>
        <w:t xml:space="preserve">/s/ Melissa Masse, Attorney-in- </w:t>
      </w:r>
      <w:r>
        <w:rPr>
          <w:rFonts w:ascii="Times New Roman" w:cs="Times New Roman" w:eastAsia="Times New Roman" w:hAnsi="Times New Roman"/>
          <w:sz w:val="31"/>
          <w:szCs w:val="31"/>
          <w:color w:val="0000FF"/>
          <w:vertAlign w:val="subscript"/>
        </w:rPr>
        <w:t>07/21/2025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-26670</wp:posOffset>
            </wp:positionV>
            <wp:extent cx="13373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-20955</wp:posOffset>
            </wp:positionV>
            <wp:extent cx="1828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2880" cy="8255"/>
                    </a:xfrm>
                    <a:prstGeom prst="rect">
                      <a:avLst/>
                    </a:prstGeom>
                    <a:noFill/>
                  </pic:spPr>
                </pic:pic>
              </a:graphicData>
            </a:graphic>
          </wp:anchor>
        </w:drawing>
        <w:drawing>
          <wp:anchor simplePos="0" relativeHeight="251657728" behindDoc="1" locked="0" layoutInCell="0" allowOverlap="1">
            <wp:simplePos x="0" y="0"/>
            <wp:positionH relativeFrom="column">
              <wp:posOffset>5558155</wp:posOffset>
            </wp:positionH>
            <wp:positionV relativeFrom="paragraph">
              <wp:posOffset>-86360</wp:posOffset>
            </wp:positionV>
            <wp:extent cx="4832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3235" cy="8255"/>
                    </a:xfrm>
                    <a:prstGeom prst="rect">
                      <a:avLst/>
                    </a:prstGeom>
                    <a:noFill/>
                  </pic:spPr>
                </pic:pic>
              </a:graphicData>
            </a:graphic>
          </wp:anchor>
        </w:drawing>
      </w:r>
    </w:p>
    <w:p>
      <w:pPr>
        <w:spacing w:after="0" w:line="24"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right="3420" w:firstLine="1"/>
        <w:spacing w:after="0" w:line="335" w:lineRule="auto"/>
        <w:tabs>
          <w:tab w:leader="none" w:pos="136"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00" w:top="127"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lowerRoman"/>
      <w:start w:val="1"/>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532475" TargetMode="External"/><Relationship Id="rId14"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2025-07-21T18:48:10Z</dcterms:created>
  <dcterms:modified xsi:type="dcterms:W3CDTF">2025-07-21T18:48:10Z</dcterms:modified>
</cp:coreProperties>
</file>