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887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07"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80" w:type="dxa"/>
            <w:vAlign w:val="bottom"/>
            <w:gridSpan w:val="2"/>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Haviland Kate</w:t>
              </w:r>
            </w:hyperlink>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(Last)</w:t>
            </w:r>
          </w:p>
        </w:tc>
        <w:tc>
          <w:tcPr>
            <w:tcW w:w="820" w:type="dxa"/>
            <w:vAlign w:val="bottom"/>
          </w:tcPr>
          <w:p>
            <w:pPr>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02/12/2018</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43"/>
        <w:spacing w:after="0"/>
        <w:rPr>
          <w:sz w:val="20"/>
          <w:szCs w:val="20"/>
          <w:color w:val="auto"/>
        </w:rPr>
      </w:pPr>
      <w:r>
        <w:rPr>
          <w:rFonts w:ascii="Arial" w:cs="Arial" w:eastAsia="Arial" w:hAnsi="Arial"/>
          <w:sz w:val="18"/>
          <w:szCs w:val="18"/>
          <w:color w:val="0000FF"/>
        </w:rPr>
        <w:t>Chief Business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107"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9"/>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0" w:type="dxa"/>
            <w:vAlign w:val="bottom"/>
            <w:gridSpan w:val="9"/>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02/12/2018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8"/>
              </w:rPr>
              <w:t>6,775</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16.28</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12,649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02/12/2018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93"/>
              </w:rPr>
              <w:t>900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77.19</w:t>
            </w:r>
            <w:r>
              <w:rPr>
                <w:rFonts w:ascii="Arial" w:cs="Arial" w:eastAsia="Arial" w:hAnsi="Arial"/>
                <w:sz w:val="22"/>
                <w:szCs w:val="22"/>
                <w:color w:val="008000"/>
                <w:w w:val="84"/>
                <w:vertAlign w:val="superscript"/>
              </w:rPr>
              <w:t>(3)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11,749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02/12/2018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8"/>
              </w:rPr>
              <w:t>2,000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75.64</w:t>
            </w:r>
            <w:r>
              <w:rPr>
                <w:rFonts w:ascii="Arial" w:cs="Arial" w:eastAsia="Arial" w:hAnsi="Arial"/>
                <w:sz w:val="22"/>
                <w:szCs w:val="22"/>
                <w:color w:val="008000"/>
                <w:w w:val="84"/>
                <w:vertAlign w:val="superscript"/>
              </w:rPr>
              <w:t>(4)</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9,749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02/12/2018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8"/>
              </w:rPr>
              <w:t>2,199</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74.58</w:t>
            </w:r>
            <w:r>
              <w:rPr>
                <w:rFonts w:ascii="Arial" w:cs="Arial" w:eastAsia="Arial" w:hAnsi="Arial"/>
                <w:sz w:val="22"/>
                <w:szCs w:val="22"/>
                <w:color w:val="008000"/>
                <w:w w:val="84"/>
                <w:vertAlign w:val="superscript"/>
              </w:rPr>
              <w:t>(5)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7,550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02/12/2018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8"/>
              </w:rPr>
              <w:t>1,476</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73.4</w:t>
            </w:r>
            <w:r>
              <w:rPr>
                <w:rFonts w:ascii="Arial" w:cs="Arial" w:eastAsia="Arial" w:hAnsi="Arial"/>
                <w:sz w:val="22"/>
                <w:szCs w:val="22"/>
                <w:color w:val="008000"/>
                <w:w w:val="85"/>
                <w:vertAlign w:val="superscript"/>
              </w:rPr>
              <w:t>(6)</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6,074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02/12/2018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93"/>
              </w:rPr>
              <w:t>200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72.64</w:t>
            </w:r>
            <w:r>
              <w:rPr>
                <w:rFonts w:ascii="Arial" w:cs="Arial" w:eastAsia="Arial" w:hAnsi="Arial"/>
                <w:sz w:val="22"/>
                <w:szCs w:val="22"/>
                <w:color w:val="008000"/>
                <w:w w:val="84"/>
                <w:vertAlign w:val="superscript"/>
              </w:rPr>
              <w:t>(7)</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5,874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1"/>
          </w:tcPr>
          <w:p>
            <w:pPr>
              <w:jc w:val="center"/>
              <w:ind w:left="3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6"/>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16.28</w:t>
            </w:r>
          </w:p>
        </w:tc>
        <w:tc>
          <w:tcPr>
            <w:tcW w:w="1080" w:type="dxa"/>
            <w:vAlign w:val="bottom"/>
          </w:tcPr>
          <w:p>
            <w:pPr>
              <w:ind w:left="260"/>
              <w:spacing w:after="0"/>
              <w:rPr>
                <w:sz w:val="20"/>
                <w:szCs w:val="20"/>
                <w:color w:val="auto"/>
              </w:rPr>
            </w:pPr>
            <w:r>
              <w:rPr>
                <w:rFonts w:ascii="Arial" w:cs="Arial" w:eastAsia="Arial" w:hAnsi="Arial"/>
                <w:sz w:val="14"/>
                <w:szCs w:val="14"/>
                <w:color w:val="0000FF"/>
              </w:rPr>
              <w:t>02/12/2018</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6,775</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(8)</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02/01/2026</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6,775</w:t>
            </w: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rPr>
                <w:sz w:val="20"/>
                <w:szCs w:val="20"/>
                <w:color w:val="auto"/>
              </w:rPr>
            </w:pPr>
            <w:r>
              <w:rPr>
                <w:rFonts w:ascii="Arial" w:cs="Arial" w:eastAsia="Arial" w:hAnsi="Arial"/>
                <w:sz w:val="14"/>
                <w:szCs w:val="14"/>
                <w:color w:val="0000FF"/>
                <w:w w:val="88"/>
              </w:rPr>
              <w:t>89,210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jc w:val="right"/>
              <w:ind w:right="149"/>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exercise reported on this Form 4 was effected pursuant to a trading plan adopted on December 20, 2016 pursuant to Rule 10b5-1 under the Securities Exchange Act of 1934, as amended (the "Exchange Act").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on December 20, 2016 pursuant to Rule 10b5-1 under the Exchange Act.</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$76.93 to $77.83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through (7)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$75.27 to $76.20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$74.02 to $74.98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$73.14 to $73.81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$72.60 to $72.67 per share.</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was granted on February 1, 2016. This option vested with respect to 25% of the shares underlying the option on January 5, 2017 and as to an additional 1/48th of the shares underlying the option each month thereafter.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02/14/2018</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0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2019-12-08T09:57:27Z</dcterms:created>
  <dcterms:modified xsi:type="dcterms:W3CDTF">2019-12-08T09:57:27Z</dcterms:modified>
</cp:coreProperties>
</file>