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Beckman Daniella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BLUEPRINT MEDICINES CORPORATION 45 SIDNEY STREET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106.14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12, 2025 and (ii) the next annual meeting of the Issuer's stockholders. Each restricted stock unit represents a contingent right to receive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100% of the shares underlying the option on the earlier of (i) June 12, 2025 and (ii) the next annual meeting of the Issuer's stockholders.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42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2024-06-14T16:48:27Z</dcterms:created>
  <dcterms:modified xsi:type="dcterms:W3CDTF">2024-06-14T16:48:27Z</dcterms:modified>
</cp:coreProperties>
</file>