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7804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804150"/>
                    </a:xfrm>
                    <a:prstGeom prst="rect">
                      <a:avLst/>
                    </a:prstGeom>
                    <a:noFill/>
                  </pic:spPr>
                </pic:pic>
              </a:graphicData>
            </a:graphic>
          </wp:anchor>
        </w:drawing>
      </w:r>
    </w:p>
    <w:p>
      <w:pPr>
        <w:spacing w:after="0" w:line="101" w:lineRule="exact"/>
        <w:rPr>
          <w:sz w:val="24"/>
          <w:szCs w:val="24"/>
          <w:color w:val="auto"/>
        </w:rPr>
      </w:pPr>
    </w:p>
    <w:p>
      <w:pPr>
        <w:sectPr>
          <w:pgSz w:w="11900" w:h="16841"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Hewes L. Becker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7"/>
                <w:szCs w:val="17"/>
                <w:color w:val="0000FF"/>
              </w:rPr>
              <w:t>CHIEF MEDICAL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41"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3"/>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05/31/2024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10,573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66.24</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56,854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05/31/2024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8,385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61.31</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65,239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05/31/2024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5,729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43.15</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70,968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05/31/2024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3,671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107.86</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67,297</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05/31/2024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3,191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106.5</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64,106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05/31/2024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20,904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105.81</w:t>
            </w:r>
            <w:r>
              <w:rPr>
                <w:rFonts w:ascii="Times New Roman" w:cs="Times New Roman" w:eastAsia="Times New Roman" w:hAnsi="Times New Roman"/>
                <w:sz w:val="21"/>
                <w:szCs w:val="21"/>
                <w:color w:val="008000"/>
                <w:w w:val="93"/>
                <w:vertAlign w:val="superscript"/>
              </w:rPr>
              <w:t>(4)</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43,202</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05/31/2024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6,342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104.83</w:t>
            </w:r>
            <w:r>
              <w:rPr>
                <w:rFonts w:ascii="Times New Roman" w:cs="Times New Roman" w:eastAsia="Times New Roman" w:hAnsi="Times New Roman"/>
                <w:sz w:val="21"/>
                <w:szCs w:val="21"/>
                <w:color w:val="008000"/>
                <w:w w:val="93"/>
                <w:vertAlign w:val="superscript"/>
              </w:rPr>
              <w:t>(5)</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36,860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06/03/2024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2,971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106.43</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33,889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center"/>
              <w:ind w:left="583"/>
              <w:spacing w:after="0"/>
              <w:rPr>
                <w:sz w:val="20"/>
                <w:szCs w:val="20"/>
                <w:color w:val="auto"/>
              </w:rPr>
            </w:pPr>
            <w:r>
              <w:rPr>
                <w:rFonts w:ascii="Times New Roman" w:cs="Times New Roman" w:eastAsia="Times New Roman" w:hAnsi="Times New Roman"/>
                <w:sz w:val="17"/>
                <w:szCs w:val="17"/>
                <w:color w:val="0000FF"/>
                <w:w w:val="98"/>
              </w:rPr>
              <w:t>06/03/2024</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(6)</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1,951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106.43</w:t>
            </w:r>
          </w:p>
        </w:tc>
        <w:tc>
          <w:tcPr>
            <w:tcW w:w="1120" w:type="dxa"/>
            <w:vAlign w:val="bottom"/>
            <w:tcBorders>
              <w:bottom w:val="single" w:sz="8" w:color="2C2C2C"/>
            </w:tcBorders>
          </w:tcPr>
          <w:p>
            <w:pPr>
              <w:jc w:val="right"/>
              <w:ind w:right="247"/>
              <w:spacing w:after="0"/>
              <w:rPr>
                <w:sz w:val="20"/>
                <w:szCs w:val="20"/>
                <w:color w:val="auto"/>
              </w:rPr>
            </w:pPr>
            <w:r>
              <w:rPr>
                <w:rFonts w:ascii="Times New Roman" w:cs="Times New Roman" w:eastAsia="Times New Roman" w:hAnsi="Times New Roman"/>
                <w:sz w:val="17"/>
                <w:szCs w:val="17"/>
                <w:color w:val="0000FF"/>
              </w:rPr>
              <w:t>31,938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66.24</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05/31/2024</w:t>
            </w:r>
          </w:p>
        </w:tc>
        <w:tc>
          <w:tcPr>
            <w:tcW w:w="1100" w:type="dxa"/>
            <w:vAlign w:val="bottom"/>
          </w:tcPr>
          <w:p>
            <w:pPr>
              <w:spacing w:after="0"/>
              <w:rPr>
                <w:sz w:val="16"/>
                <w:szCs w:val="16"/>
                <w:color w:val="auto"/>
              </w:rPr>
            </w:pPr>
          </w:p>
        </w:tc>
        <w:tc>
          <w:tcPr>
            <w:tcW w:w="7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80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10,573</w:t>
            </w: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06/01/2030</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ind w:right="12"/>
              <w:spacing w:after="0" w:line="194" w:lineRule="exact"/>
              <w:rPr>
                <w:sz w:val="20"/>
                <w:szCs w:val="20"/>
                <w:color w:val="auto"/>
              </w:rPr>
            </w:pPr>
            <w:r>
              <w:rPr>
                <w:rFonts w:ascii="Times New Roman" w:cs="Times New Roman" w:eastAsia="Times New Roman" w:hAnsi="Times New Roman"/>
                <w:sz w:val="17"/>
                <w:szCs w:val="17"/>
                <w:color w:val="0000FF"/>
                <w:w w:val="98"/>
              </w:rPr>
              <w:t>10,573</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13,490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05/31/2024</w:t>
            </w:r>
          </w:p>
        </w:tc>
        <w:tc>
          <w:tcPr>
            <w:tcW w:w="1100" w:type="dxa"/>
            <w:vAlign w:val="bottom"/>
          </w:tcPr>
          <w:p>
            <w:pPr>
              <w:spacing w:after="0"/>
              <w:rPr>
                <w:sz w:val="12"/>
                <w:szCs w:val="12"/>
                <w:color w:val="auto"/>
              </w:rPr>
            </w:pPr>
          </w:p>
        </w:tc>
        <w:tc>
          <w:tcPr>
            <w:tcW w:w="7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8,385</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03/01/2032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9"/>
              </w:rPr>
              <w:t>8,385</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9,115</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05/31/2024</w:t>
            </w:r>
          </w:p>
        </w:tc>
        <w:tc>
          <w:tcPr>
            <w:tcW w:w="1100" w:type="dxa"/>
            <w:vAlign w:val="bottom"/>
          </w:tcPr>
          <w:p>
            <w:pPr>
              <w:spacing w:after="0"/>
              <w:rPr>
                <w:sz w:val="12"/>
                <w:szCs w:val="12"/>
                <w:color w:val="auto"/>
              </w:rPr>
            </w:pPr>
          </w:p>
        </w:tc>
        <w:tc>
          <w:tcPr>
            <w:tcW w:w="7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5,729</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ind w:right="12"/>
              <w:spacing w:after="0"/>
              <w:rPr>
                <w:sz w:val="20"/>
                <w:szCs w:val="20"/>
                <w:color w:val="auto"/>
              </w:rPr>
            </w:pPr>
            <w:r>
              <w:rPr>
                <w:rFonts w:ascii="Times New Roman" w:cs="Times New Roman" w:eastAsia="Times New Roman" w:hAnsi="Times New Roman"/>
                <w:sz w:val="17"/>
                <w:szCs w:val="17"/>
                <w:color w:val="0000FF"/>
                <w:w w:val="99"/>
              </w:rPr>
              <w:t>5,729</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19,271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March 1, 2024 pursuant to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52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$107.50 to $108.31 per share. The Reporting Person undertakes to provide to the Issuer, any security holder of the Issuer or the staff of the Securities and Exchange Commission, upon request, full information regarding the number of shares sold at each separate price within the range set forth in footnotes (2) through (5) in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$106.24 to $107.20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$105.22 to $106.20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$104.43 to $105.20 per share.</w:t>
      </w:r>
    </w:p>
    <w:p>
      <w:pPr>
        <w:spacing w:after="0" w:line="43"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17" w:lineRule="exact"/>
        <w:rPr>
          <w:rFonts w:ascii="Times New Roman" w:cs="Times New Roman" w:eastAsia="Times New Roman" w:hAnsi="Times New Roman"/>
          <w:sz w:val="13"/>
          <w:szCs w:val="13"/>
          <w:color w:val="008000"/>
        </w:rPr>
      </w:pPr>
    </w:p>
    <w:p>
      <w:pPr>
        <w:ind w:left="40" w:right="4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 2020. This option vested with respect to 25% of the shares underlying the option on June 1, 2021 and as to an additional 1/48th of the shares underlying the option each month thereafter.</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2022. This option vested with respect to 1/48th of the shares underlying the option on April 1, 2022 and as to an additional 1/48th of the shares underlying the option each month thereafter.</w:t>
      </w:r>
    </w:p>
    <w:p>
      <w:pPr>
        <w:sectPr>
          <w:pgSz w:w="11900" w:h="16841" w:orient="portrait"/>
          <w:cols w:equalWidth="0" w:num="1">
            <w:col w:w="11080"/>
          </w:cols>
          <w:pgMar w:left="460" w:top="217" w:right="359" w:bottom="0" w:gutter="0" w:footer="0" w:header="0"/>
          <w:type w:val="continuous"/>
        </w:sectPr>
      </w:pPr>
    </w:p>
    <w:bookmarkStart w:id="1" w:name="page2"/>
    <w:bookmarkEnd w:id="1"/>
    <w:p>
      <w:pPr>
        <w:ind w:firstLine="2"/>
        <w:spacing w:after="0" w:line="255"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March 1, 2023. This option vested with respect to 1/48th of the shares underlying the option on April 1, 2023 and as to an additional 1/48th of the shares underlying the option each month thereafter.</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Melissa Masse</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06/04/2024</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2024-06-04T15:04:53Z</dcterms:created>
  <dcterms:modified xsi:type="dcterms:W3CDTF">2024-06-04T15:04:53Z</dcterms:modified>
</cp:coreProperties>
</file>