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#09627Y109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610,718</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2,916,989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2,916,989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10.763%</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2,916,989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2,916,989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10.763%</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2,916,989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2,916,989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10.763%</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BLUEPRINT MEDICINES CORP</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215 First Street</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Cambridge, MA 02142</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09627Y109</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2,916,989</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10.763%</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610,718</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2,916,989</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December 9,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90"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Form 4 filed by FMR LLC on November 25, 2015, accession number:</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0000315066-15-003312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pacing w:after="0" w:line="237" w:lineRule="auto"/>
        <w:rPr>
          <w:sz w:val="20"/>
          <w:szCs w:val="20"/>
          <w:color w:val="auto"/>
        </w:rPr>
      </w:pPr>
      <w:r>
        <w:rPr>
          <w:rFonts w:ascii="Courier New" w:cs="Courier New" w:eastAsia="Courier New" w:hAnsi="Courier New"/>
          <w:sz w:val="18"/>
          <w:szCs w:val="18"/>
          <w:color w:val="auto"/>
        </w:rPr>
        <w:t>FIDELITY INSTITUTIONAL ASSET MANAGEMENT TRUST COMPANY (formerly known as</w:t>
      </w:r>
    </w:p>
    <w:p>
      <w:pPr>
        <w:ind w:left="960"/>
        <w:spacing w:after="0" w:line="238" w:lineRule="auto"/>
        <w:rPr>
          <w:sz w:val="20"/>
          <w:szCs w:val="20"/>
          <w:color w:val="auto"/>
        </w:rPr>
      </w:pPr>
      <w:r>
        <w:rPr>
          <w:rFonts w:ascii="Courier New" w:cs="Courier New" w:eastAsia="Courier New" w:hAnsi="Courier New"/>
          <w:sz w:val="18"/>
          <w:szCs w:val="18"/>
          <w:color w:val="auto"/>
        </w:rPr>
        <w:t>PYRAMIS GLOBAL ADVISORS TRUST COMPANY) BK</w:t>
      </w:r>
    </w:p>
    <w:p>
      <w:pPr>
        <w:spacing w:after="0"/>
        <w:tabs>
          <w:tab w:leader="none" w:pos="6300" w:val="left"/>
        </w:tabs>
        <w:rPr>
          <w:sz w:val="20"/>
          <w:szCs w:val="20"/>
          <w:color w:val="auto"/>
        </w:rPr>
      </w:pPr>
      <w:r>
        <w:rPr>
          <w:rFonts w:ascii="Courier New" w:cs="Courier New" w:eastAsia="Courier New" w:hAnsi="Courier New"/>
          <w:sz w:val="18"/>
          <w:szCs w:val="18"/>
          <w:color w:val="auto"/>
        </w:rPr>
        <w:t>FIAM LLC (formerly known as PYRAMIS GLOBAL ADVISORS, LLC)</w:t>
        <w:tab/>
        <w:t>IA</w:t>
      </w:r>
    </w:p>
    <w:p>
      <w:pPr>
        <w:spacing w:after="0" w:line="237" w:lineRule="auto"/>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December 9, 2015, agree and consent to the joint filing on their behalf of this Schedule 13G in connection with their beneficial ownership of the COMMON STOCK of BLUEPRINT MEDICINES CORP at November 30,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2019-12-09T03:55:14Z</dcterms:created>
  <dcterms:modified xsi:type="dcterms:W3CDTF">2019-12-09T03:55:14Z</dcterms:modified>
</cp:coreProperties>
</file>