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100355.xml.htm"/>
      <w:bookmarkStart w:id="1" w:name="ksform403042025_1003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Carter Percy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60,395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96.57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11,000 restricted stock units under the Issuer's 2024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1/48th of the shares underlying the option on April 1, 2025 and as to an additional 1/48th of the shares underlying the option each month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3024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3456</Characters>
  <CharactersWithSpaces>4024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